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D1B67E">
      <w:pPr>
        <w:spacing w:line="360" w:lineRule="auto"/>
        <w:ind w:firstLine="160" w:firstLineChars="50"/>
        <w:rPr>
          <w:rFonts w:hint="eastAsia" w:ascii="CESI黑体-GB2312" w:hAnsi="CESI黑体-GB2312" w:eastAsia="CESI黑体-GB2312" w:cs="CESI黑体-GB2312"/>
          <w:color w:val="auto"/>
          <w:sz w:val="32"/>
          <w:szCs w:val="32"/>
          <w:highlight w:val="none"/>
          <w:shd w:val="clear" w:color="auto" w:fill="auto"/>
        </w:rPr>
      </w:pPr>
      <w:r>
        <w:rPr>
          <w:rFonts w:hint="eastAsia" w:ascii="CESI黑体-GB2312" w:hAnsi="CESI黑体-GB2312" w:eastAsia="CESI黑体-GB2312" w:cs="CESI黑体-GB2312"/>
          <w:color w:val="auto"/>
          <w:sz w:val="32"/>
          <w:szCs w:val="32"/>
          <w:highlight w:val="none"/>
          <w:shd w:val="clear" w:color="auto" w:fill="auto"/>
        </w:rPr>
        <w:t xml:space="preserve"> </w:t>
      </w:r>
    </w:p>
    <w:p w14:paraId="5EA72960">
      <w:pPr>
        <w:spacing w:line="360" w:lineRule="auto"/>
        <w:ind w:firstLine="300" w:firstLineChars="50"/>
        <w:rPr>
          <w:color w:val="auto"/>
          <w:sz w:val="60"/>
          <w:szCs w:val="60"/>
          <w:highlight w:val="none"/>
          <w:shd w:val="clear" w:color="auto" w:fill="auto"/>
        </w:rPr>
      </w:pPr>
    </w:p>
    <w:p w14:paraId="5E34CDB8">
      <w:pPr>
        <w:jc w:val="center"/>
        <w:rPr>
          <w:rFonts w:hint="eastAsia" w:eastAsia="宋体"/>
          <w:b/>
          <w:bCs/>
          <w:color w:val="auto"/>
          <w:sz w:val="60"/>
          <w:szCs w:val="60"/>
          <w:highlight w:val="none"/>
          <w:shd w:val="clear" w:color="auto" w:fill="auto"/>
          <w:lang w:eastAsia="zh-CN"/>
        </w:rPr>
      </w:pPr>
      <w:r>
        <w:rPr>
          <w:rFonts w:hint="eastAsia"/>
          <w:b/>
          <w:bCs/>
          <w:color w:val="auto"/>
          <w:sz w:val="60"/>
          <w:szCs w:val="60"/>
          <w:highlight w:val="none"/>
          <w:shd w:val="clear" w:color="auto" w:fill="auto"/>
          <w:lang w:eastAsia="zh-CN"/>
        </w:rPr>
        <w:t>常州市中医医院冷却塔改造工程</w:t>
      </w:r>
    </w:p>
    <w:p w14:paraId="7DEAFC2F">
      <w:pPr>
        <w:jc w:val="center"/>
        <w:rPr>
          <w:b/>
          <w:bCs/>
          <w:color w:val="auto"/>
          <w:sz w:val="60"/>
          <w:szCs w:val="60"/>
          <w:highlight w:val="none"/>
          <w:shd w:val="clear" w:color="auto" w:fill="auto"/>
        </w:rPr>
      </w:pPr>
      <w:r>
        <w:rPr>
          <w:b/>
          <w:bCs/>
          <w:color w:val="auto"/>
          <w:sz w:val="60"/>
          <w:szCs w:val="60"/>
          <w:highlight w:val="none"/>
          <w:shd w:val="clear" w:color="auto" w:fill="auto"/>
        </w:rPr>
        <w:t>竞争性磋商文件</w:t>
      </w:r>
    </w:p>
    <w:p w14:paraId="02018F8D">
      <w:pPr>
        <w:spacing w:line="360" w:lineRule="auto"/>
        <w:jc w:val="center"/>
        <w:rPr>
          <w:rFonts w:ascii="宋体" w:hAnsi="宋体"/>
          <w:b/>
          <w:bCs/>
          <w:color w:val="auto"/>
          <w:sz w:val="60"/>
          <w:szCs w:val="60"/>
          <w:highlight w:val="none"/>
          <w:shd w:val="clear" w:color="auto" w:fill="auto"/>
        </w:rPr>
      </w:pPr>
    </w:p>
    <w:p w14:paraId="12963C53">
      <w:pPr>
        <w:spacing w:line="360" w:lineRule="auto"/>
        <w:jc w:val="center"/>
        <w:rPr>
          <w:rFonts w:ascii="宋体" w:hAnsi="宋体"/>
          <w:b/>
          <w:bCs/>
          <w:color w:val="auto"/>
          <w:sz w:val="60"/>
          <w:szCs w:val="60"/>
          <w:highlight w:val="none"/>
          <w:shd w:val="clear" w:color="auto" w:fill="auto"/>
        </w:rPr>
      </w:pPr>
    </w:p>
    <w:p w14:paraId="47E30A48">
      <w:pPr>
        <w:tabs>
          <w:tab w:val="left" w:pos="5609"/>
        </w:tabs>
        <w:spacing w:line="360" w:lineRule="auto"/>
        <w:ind w:left="2832" w:leftChars="444" w:hanging="1900" w:hangingChars="528"/>
        <w:jc w:val="left"/>
        <w:rPr>
          <w:rFonts w:hint="eastAsia" w:eastAsia="宋体"/>
          <w:bCs/>
          <w:color w:val="auto"/>
          <w:sz w:val="36"/>
          <w:szCs w:val="36"/>
          <w:highlight w:val="none"/>
          <w:shd w:val="clear" w:color="auto" w:fill="auto"/>
          <w:lang w:eastAsia="zh-CN"/>
        </w:rPr>
      </w:pPr>
      <w:r>
        <w:rPr>
          <w:bCs/>
          <w:color w:val="auto"/>
          <w:sz w:val="36"/>
          <w:szCs w:val="36"/>
          <w:highlight w:val="none"/>
          <w:shd w:val="clear" w:color="auto" w:fill="auto"/>
        </w:rPr>
        <w:t>项目名称：</w:t>
      </w:r>
      <w:r>
        <w:rPr>
          <w:rFonts w:hint="eastAsia"/>
          <w:bCs/>
          <w:color w:val="auto"/>
          <w:sz w:val="36"/>
          <w:szCs w:val="36"/>
          <w:highlight w:val="none"/>
          <w:shd w:val="clear" w:color="auto" w:fill="auto"/>
          <w:lang w:eastAsia="zh-CN"/>
        </w:rPr>
        <w:t xml:space="preserve">常州市中医医院冷却塔改造工程（政府采购工程）（面向中小企业） </w:t>
      </w:r>
    </w:p>
    <w:p w14:paraId="50250018">
      <w:pPr>
        <w:tabs>
          <w:tab w:val="left" w:pos="3240"/>
          <w:tab w:val="left" w:pos="3420"/>
        </w:tabs>
        <w:spacing w:line="360" w:lineRule="auto"/>
        <w:ind w:left="2832" w:leftChars="444" w:hanging="1900" w:hangingChars="528"/>
        <w:jc w:val="left"/>
        <w:rPr>
          <w:rFonts w:hint="eastAsia" w:eastAsia="宋体"/>
          <w:bCs/>
          <w:color w:val="auto"/>
          <w:sz w:val="36"/>
          <w:szCs w:val="36"/>
          <w:highlight w:val="none"/>
          <w:shd w:val="clear" w:color="auto" w:fill="auto"/>
          <w:lang w:eastAsia="zh-CN"/>
        </w:rPr>
      </w:pPr>
      <w:r>
        <w:rPr>
          <w:bCs/>
          <w:color w:val="auto"/>
          <w:sz w:val="36"/>
          <w:szCs w:val="36"/>
          <w:highlight w:val="none"/>
          <w:shd w:val="clear" w:color="auto" w:fill="auto"/>
        </w:rPr>
        <w:t>项目编号：</w:t>
      </w:r>
      <w:r>
        <w:rPr>
          <w:rFonts w:hint="eastAsia"/>
          <w:bCs/>
          <w:color w:val="auto"/>
          <w:sz w:val="36"/>
          <w:szCs w:val="36"/>
          <w:highlight w:val="none"/>
          <w:shd w:val="clear" w:color="auto" w:fill="auto"/>
          <w:lang w:eastAsia="zh-CN"/>
        </w:rPr>
        <w:t>JSZC-320400-SYZB-C2025-0139</w:t>
      </w:r>
    </w:p>
    <w:p w14:paraId="3406DCC9">
      <w:pPr>
        <w:tabs>
          <w:tab w:val="left" w:pos="3240"/>
          <w:tab w:val="left" w:pos="3420"/>
        </w:tabs>
        <w:spacing w:line="360" w:lineRule="auto"/>
        <w:ind w:left="2832" w:leftChars="444" w:hanging="1900" w:hangingChars="528"/>
        <w:jc w:val="left"/>
        <w:rPr>
          <w:rFonts w:hint="eastAsia" w:eastAsia="宋体"/>
          <w:bCs/>
          <w:color w:val="auto"/>
          <w:sz w:val="36"/>
          <w:szCs w:val="36"/>
          <w:highlight w:val="none"/>
          <w:shd w:val="clear" w:color="auto" w:fill="auto"/>
          <w:lang w:val="en-US" w:eastAsia="zh-CN"/>
        </w:rPr>
      </w:pPr>
      <w:r>
        <w:rPr>
          <w:bCs/>
          <w:color w:val="auto"/>
          <w:sz w:val="36"/>
          <w:szCs w:val="36"/>
          <w:highlight w:val="none"/>
          <w:shd w:val="clear" w:color="auto" w:fill="auto"/>
        </w:rPr>
        <w:t>采 购 人：</w:t>
      </w:r>
      <w:r>
        <w:rPr>
          <w:rFonts w:hint="eastAsia"/>
          <w:bCs/>
          <w:color w:val="auto"/>
          <w:sz w:val="36"/>
          <w:szCs w:val="36"/>
          <w:highlight w:val="none"/>
          <w:shd w:val="clear" w:color="auto" w:fill="auto"/>
          <w:lang w:val="en-US" w:eastAsia="zh-CN"/>
        </w:rPr>
        <w:t>常州市中医医院</w:t>
      </w:r>
    </w:p>
    <w:p w14:paraId="425B4664">
      <w:pPr>
        <w:tabs>
          <w:tab w:val="left" w:pos="3240"/>
          <w:tab w:val="left" w:pos="3420"/>
        </w:tabs>
        <w:spacing w:line="360" w:lineRule="auto"/>
        <w:ind w:left="2832" w:leftChars="444" w:hanging="1900" w:hangingChars="528"/>
        <w:jc w:val="left"/>
        <w:rPr>
          <w:bCs/>
          <w:color w:val="auto"/>
          <w:sz w:val="36"/>
          <w:szCs w:val="36"/>
          <w:highlight w:val="none"/>
          <w:shd w:val="clear" w:color="auto" w:fill="auto"/>
        </w:rPr>
      </w:pPr>
      <w:r>
        <w:rPr>
          <w:rFonts w:hint="eastAsia"/>
          <w:bCs/>
          <w:color w:val="auto"/>
          <w:sz w:val="36"/>
          <w:szCs w:val="36"/>
          <w:highlight w:val="none"/>
          <w:shd w:val="clear" w:color="auto" w:fill="auto"/>
        </w:rPr>
        <w:t>采购</w:t>
      </w:r>
      <w:r>
        <w:rPr>
          <w:bCs/>
          <w:color w:val="auto"/>
          <w:sz w:val="36"/>
          <w:szCs w:val="36"/>
          <w:highlight w:val="none"/>
          <w:shd w:val="clear" w:color="auto" w:fill="auto"/>
        </w:rPr>
        <w:t>代理机构：</w:t>
      </w:r>
      <w:r>
        <w:rPr>
          <w:rFonts w:hint="eastAsia"/>
          <w:bCs/>
          <w:color w:val="auto"/>
          <w:sz w:val="36"/>
          <w:szCs w:val="36"/>
          <w:highlight w:val="none"/>
          <w:shd w:val="clear" w:color="auto" w:fill="auto"/>
        </w:rPr>
        <w:t>江苏尚阳工程管理有限公司</w:t>
      </w:r>
    </w:p>
    <w:p w14:paraId="0AB9DF5D">
      <w:pPr>
        <w:spacing w:before="100" w:after="240" w:line="500" w:lineRule="exact"/>
        <w:jc w:val="center"/>
        <w:rPr>
          <w:b/>
          <w:bCs/>
          <w:color w:val="auto"/>
          <w:sz w:val="44"/>
          <w:highlight w:val="none"/>
          <w:shd w:val="clear" w:color="auto" w:fill="auto"/>
        </w:rPr>
      </w:pPr>
      <w:r>
        <w:rPr>
          <w:b/>
          <w:bCs/>
          <w:color w:val="auto"/>
          <w:sz w:val="44"/>
          <w:highlight w:val="none"/>
          <w:shd w:val="clear" w:color="auto" w:fill="auto"/>
        </w:rPr>
        <w:br w:type="page"/>
      </w:r>
      <w:bookmarkStart w:id="0" w:name="_Toc104818924"/>
    </w:p>
    <w:p w14:paraId="7DE5C856">
      <w:pPr>
        <w:keepNext w:val="0"/>
        <w:keepLines w:val="0"/>
        <w:pageBreakBefore w:val="0"/>
        <w:widowControl w:val="0"/>
        <w:kinsoku/>
        <w:wordWrap/>
        <w:overflowPunct/>
        <w:topLinePunct w:val="0"/>
        <w:autoSpaceDE/>
        <w:autoSpaceDN/>
        <w:bidi w:val="0"/>
        <w:adjustRightInd/>
        <w:snapToGrid/>
        <w:spacing w:before="100" w:after="100" w:line="500" w:lineRule="exact"/>
        <w:jc w:val="center"/>
        <w:textAlignment w:val="auto"/>
        <w:rPr>
          <w:rFonts w:hint="eastAsia" w:ascii="宋体" w:hAnsi="宋体" w:eastAsia="宋体" w:cs="宋体"/>
          <w:b/>
          <w:color w:val="auto"/>
          <w:sz w:val="44"/>
          <w:szCs w:val="44"/>
          <w:highlight w:val="none"/>
          <w:shd w:val="clear" w:color="auto" w:fill="auto"/>
        </w:rPr>
      </w:pPr>
      <w:r>
        <w:rPr>
          <w:rFonts w:hint="eastAsia" w:ascii="宋体" w:hAnsi="宋体" w:eastAsia="宋体" w:cs="宋体"/>
          <w:b/>
          <w:color w:val="auto"/>
          <w:sz w:val="44"/>
          <w:szCs w:val="44"/>
          <w:highlight w:val="none"/>
          <w:shd w:val="clear" w:color="auto" w:fill="auto"/>
        </w:rPr>
        <w:t>目      录</w:t>
      </w:r>
      <w:bookmarkEnd w:id="0"/>
    </w:p>
    <w:p w14:paraId="22DB36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highlight w:val="none"/>
          <w:shd w:val="clear" w:color="auto" w:fill="auto"/>
        </w:rPr>
      </w:pPr>
    </w:p>
    <w:p w14:paraId="6E4CF980">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32"/>
          <w:szCs w:val="32"/>
          <w:highlight w:val="none"/>
          <w:shd w:val="clear" w:color="auto" w:fill="auto"/>
        </w:rPr>
      </w:pPr>
    </w:p>
    <w:p w14:paraId="769852D5">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b w:val="0"/>
          <w:color w:val="auto"/>
          <w:sz w:val="32"/>
          <w:szCs w:val="32"/>
          <w:highlight w:val="none"/>
          <w:shd w:val="clear" w:color="auto" w:fill="auto"/>
        </w:rPr>
        <w:fldChar w:fldCharType="begin"/>
      </w:r>
      <w:r>
        <w:rPr>
          <w:rFonts w:hint="eastAsia" w:ascii="宋体" w:hAnsi="宋体" w:eastAsia="宋体" w:cs="宋体"/>
          <w:b w:val="0"/>
          <w:color w:val="auto"/>
          <w:sz w:val="32"/>
          <w:szCs w:val="32"/>
          <w:highlight w:val="none"/>
          <w:shd w:val="clear" w:color="auto" w:fill="auto"/>
        </w:rPr>
        <w:instrText xml:space="preserve"> TOC \o "1-1" \h \z \u </w:instrText>
      </w:r>
      <w:r>
        <w:rPr>
          <w:rFonts w:hint="eastAsia" w:ascii="宋体" w:hAnsi="宋体" w:eastAsia="宋体" w:cs="宋体"/>
          <w:b w:val="0"/>
          <w:color w:val="auto"/>
          <w:sz w:val="32"/>
          <w:szCs w:val="32"/>
          <w:highlight w:val="none"/>
          <w:shd w:val="clear" w:color="auto" w:fill="auto"/>
        </w:rPr>
        <w:fldChar w:fldCharType="separate"/>
      </w: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_Toc26361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第一章   采购邀请</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_Toc26361 \h </w:instrText>
      </w:r>
      <w:r>
        <w:rPr>
          <w:color w:val="auto"/>
          <w:sz w:val="32"/>
          <w:szCs w:val="32"/>
          <w:highlight w:val="none"/>
          <w:shd w:val="clear" w:color="auto" w:fill="auto"/>
        </w:rPr>
        <w:fldChar w:fldCharType="separate"/>
      </w:r>
      <w:r>
        <w:rPr>
          <w:color w:val="auto"/>
          <w:sz w:val="32"/>
          <w:szCs w:val="32"/>
          <w:highlight w:val="none"/>
          <w:shd w:val="clear" w:color="auto" w:fill="auto"/>
        </w:rPr>
        <w:t>1</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5845B513">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_Toc6147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第二章   供应商须知</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_Toc6147 \h </w:instrText>
      </w:r>
      <w:r>
        <w:rPr>
          <w:color w:val="auto"/>
          <w:sz w:val="32"/>
          <w:szCs w:val="32"/>
          <w:highlight w:val="none"/>
          <w:shd w:val="clear" w:color="auto" w:fill="auto"/>
        </w:rPr>
        <w:fldChar w:fldCharType="separate"/>
      </w:r>
      <w:r>
        <w:rPr>
          <w:color w:val="auto"/>
          <w:sz w:val="32"/>
          <w:szCs w:val="32"/>
          <w:highlight w:val="none"/>
          <w:shd w:val="clear" w:color="auto" w:fill="auto"/>
        </w:rPr>
        <w:t>6</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138776CE">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_Toc8164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第三章   评审</w:t>
      </w:r>
      <w:r>
        <w:rPr>
          <w:rFonts w:hint="eastAsia"/>
          <w:color w:val="auto"/>
          <w:sz w:val="32"/>
          <w:szCs w:val="32"/>
          <w:highlight w:val="none"/>
          <w:shd w:val="clear" w:color="auto" w:fill="auto"/>
        </w:rPr>
        <w:t>程序、评审</w:t>
      </w:r>
      <w:r>
        <w:rPr>
          <w:color w:val="auto"/>
          <w:sz w:val="32"/>
          <w:szCs w:val="32"/>
          <w:highlight w:val="none"/>
          <w:shd w:val="clear" w:color="auto" w:fill="auto"/>
        </w:rPr>
        <w:t>方法和评审标准</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_Toc8164 \h </w:instrText>
      </w:r>
      <w:r>
        <w:rPr>
          <w:color w:val="auto"/>
          <w:sz w:val="32"/>
          <w:szCs w:val="32"/>
          <w:highlight w:val="none"/>
          <w:shd w:val="clear" w:color="auto" w:fill="auto"/>
        </w:rPr>
        <w:fldChar w:fldCharType="separate"/>
      </w:r>
      <w:r>
        <w:rPr>
          <w:color w:val="auto"/>
          <w:sz w:val="32"/>
          <w:szCs w:val="32"/>
          <w:highlight w:val="none"/>
          <w:shd w:val="clear" w:color="auto" w:fill="auto"/>
        </w:rPr>
        <w:t>21</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52ECE50C">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_Toc10818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第四章   采购需求</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_Toc10818 \h </w:instrText>
      </w:r>
      <w:r>
        <w:rPr>
          <w:color w:val="auto"/>
          <w:sz w:val="32"/>
          <w:szCs w:val="32"/>
          <w:highlight w:val="none"/>
          <w:shd w:val="clear" w:color="auto" w:fill="auto"/>
        </w:rPr>
        <w:fldChar w:fldCharType="separate"/>
      </w:r>
      <w:r>
        <w:rPr>
          <w:color w:val="auto"/>
          <w:sz w:val="32"/>
          <w:szCs w:val="32"/>
          <w:highlight w:val="none"/>
          <w:shd w:val="clear" w:color="auto" w:fill="auto"/>
        </w:rPr>
        <w:t>30</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4E1631BB">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_Toc17556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第五章   合同草案条款</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_Toc17556 \h </w:instrText>
      </w:r>
      <w:r>
        <w:rPr>
          <w:color w:val="auto"/>
          <w:sz w:val="32"/>
          <w:szCs w:val="32"/>
          <w:highlight w:val="none"/>
          <w:shd w:val="clear" w:color="auto" w:fill="auto"/>
        </w:rPr>
        <w:fldChar w:fldCharType="separate"/>
      </w:r>
      <w:r>
        <w:rPr>
          <w:color w:val="auto"/>
          <w:sz w:val="32"/>
          <w:szCs w:val="32"/>
          <w:highlight w:val="none"/>
          <w:shd w:val="clear" w:color="auto" w:fill="auto"/>
        </w:rPr>
        <w:t>35</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0C56B481">
      <w:pPr>
        <w:pStyle w:val="11"/>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_Toc11016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第六章   响应文件格式</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_Toc11016 \h </w:instrText>
      </w:r>
      <w:r>
        <w:rPr>
          <w:color w:val="auto"/>
          <w:sz w:val="32"/>
          <w:szCs w:val="32"/>
          <w:highlight w:val="none"/>
          <w:shd w:val="clear" w:color="auto" w:fill="auto"/>
        </w:rPr>
        <w:fldChar w:fldCharType="separate"/>
      </w:r>
      <w:r>
        <w:rPr>
          <w:color w:val="auto"/>
          <w:sz w:val="32"/>
          <w:szCs w:val="32"/>
          <w:highlight w:val="none"/>
          <w:shd w:val="clear" w:color="auto" w:fill="auto"/>
        </w:rPr>
        <w:t>44</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p>
    <w:p w14:paraId="5EED6911">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end"/>
      </w:r>
    </w:p>
    <w:p w14:paraId="31EBDEC5">
      <w:pPr>
        <w:pStyle w:val="1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color w:val="auto"/>
          <w:sz w:val="32"/>
          <w:szCs w:val="32"/>
          <w:highlight w:val="none"/>
          <w:shd w:val="clear" w:color="auto" w:fill="auto"/>
        </w:rPr>
      </w:pPr>
    </w:p>
    <w:p w14:paraId="1B8A9A7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shd w:val="clear" w:color="auto" w:fill="auto"/>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start="1"/>
          <w:cols w:space="720" w:num="1"/>
          <w:titlePg/>
          <w:docGrid w:linePitch="462" w:charSpace="0"/>
        </w:sectPr>
      </w:pPr>
    </w:p>
    <w:p w14:paraId="674EC73D">
      <w:pPr>
        <w:spacing w:line="360" w:lineRule="auto"/>
        <w:jc w:val="center"/>
        <w:outlineLvl w:val="0"/>
        <w:rPr>
          <w:b/>
          <w:color w:val="auto"/>
          <w:sz w:val="36"/>
          <w:szCs w:val="36"/>
          <w:highlight w:val="none"/>
          <w:shd w:val="clear" w:color="auto" w:fill="auto"/>
        </w:rPr>
      </w:pPr>
      <w:bookmarkStart w:id="1" w:name="_Toc26361"/>
      <w:r>
        <w:rPr>
          <w:b/>
          <w:color w:val="auto"/>
          <w:sz w:val="36"/>
          <w:szCs w:val="36"/>
          <w:highlight w:val="none"/>
          <w:shd w:val="clear" w:color="auto" w:fill="auto"/>
        </w:rPr>
        <w:t>第一章   采购邀请</w:t>
      </w:r>
      <w:bookmarkEnd w:id="1"/>
      <w:bookmarkStart w:id="2" w:name="_Toc35393790"/>
      <w:bookmarkStart w:id="3" w:name="_Toc28359079"/>
      <w:bookmarkStart w:id="4" w:name="_Toc28359002"/>
      <w:bookmarkStart w:id="5" w:name="_Toc35393621"/>
      <w:bookmarkStart w:id="6" w:name="_Hlk24379207"/>
    </w:p>
    <w:p w14:paraId="72F2A6D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一、项目基本情况</w:t>
      </w:r>
      <w:bookmarkEnd w:id="2"/>
      <w:bookmarkEnd w:id="3"/>
      <w:bookmarkEnd w:id="4"/>
      <w:bookmarkEnd w:id="5"/>
    </w:p>
    <w:p w14:paraId="49ABE5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1.项目编号：</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lang w:eastAsia="zh-CN"/>
        </w:rPr>
        <w:t>JSZC-320400-SYZB-C2025-0139</w:t>
      </w:r>
      <w:r>
        <w:rPr>
          <w:rFonts w:hint="eastAsia" w:ascii="宋体" w:hAnsi="宋体" w:eastAsia="宋体" w:cs="宋体"/>
          <w:color w:val="auto"/>
          <w:sz w:val="24"/>
          <w:szCs w:val="24"/>
          <w:highlight w:val="none"/>
          <w:u w:val="single"/>
          <w:shd w:val="clear" w:color="auto" w:fill="auto"/>
          <w:lang w:val="en-US" w:eastAsia="zh-CN"/>
        </w:rPr>
        <w:t xml:space="preserve"> </w:t>
      </w:r>
    </w:p>
    <w:p w14:paraId="6BA949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2.项目名称：</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常州市中医医院冷却塔改造工程（政府采购工程）（面向中小企业）</w:t>
      </w:r>
      <w:r>
        <w:rPr>
          <w:rFonts w:hint="eastAsia" w:ascii="宋体" w:hAnsi="宋体" w:eastAsia="宋体" w:cs="宋体"/>
          <w:color w:val="auto"/>
          <w:sz w:val="24"/>
          <w:szCs w:val="24"/>
          <w:highlight w:val="none"/>
          <w:u w:val="single"/>
          <w:shd w:val="clear" w:color="auto" w:fill="auto"/>
        </w:rPr>
        <w:t xml:space="preserve"> </w:t>
      </w:r>
    </w:p>
    <w:p w14:paraId="0359D4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3.采购方式：竞争性磋商</w:t>
      </w:r>
    </w:p>
    <w:bookmarkEnd w:id="6"/>
    <w:p w14:paraId="028149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4.项目预算金额：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94.8</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none"/>
          <w:shd w:val="clear" w:color="auto" w:fill="auto"/>
          <w:lang w:val="en-US" w:eastAsia="zh-CN"/>
        </w:rPr>
        <w:t>万</w:t>
      </w:r>
      <w:r>
        <w:rPr>
          <w:rFonts w:hint="eastAsia" w:ascii="宋体" w:hAnsi="宋体" w:eastAsia="宋体" w:cs="宋体"/>
          <w:color w:val="auto"/>
          <w:sz w:val="24"/>
          <w:szCs w:val="24"/>
          <w:highlight w:val="none"/>
          <w:shd w:val="clear" w:color="auto" w:fill="auto"/>
        </w:rPr>
        <w:t>元、项目最高限价：</w:t>
      </w:r>
      <w:r>
        <w:rPr>
          <w:rFonts w:hint="eastAsia" w:ascii="宋体" w:hAnsi="宋体" w:eastAsia="宋体" w:cs="宋体"/>
          <w:color w:val="auto"/>
          <w:sz w:val="24"/>
          <w:szCs w:val="24"/>
          <w:highlight w:val="none"/>
          <w:u w:val="single"/>
          <w:shd w:val="clear" w:color="auto" w:fill="auto"/>
        </w:rPr>
        <w:t xml:space="preserve"> 947048.62</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元</w:t>
      </w:r>
    </w:p>
    <w:p w14:paraId="6A180D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5.采购需求：</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1649"/>
        <w:gridCol w:w="670"/>
        <w:gridCol w:w="5523"/>
      </w:tblGrid>
      <w:tr w14:paraId="23FBE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46" w:type="dxa"/>
            <w:noWrap w:val="0"/>
            <w:vAlign w:val="center"/>
          </w:tcPr>
          <w:p w14:paraId="2D38552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标的名称</w:t>
            </w:r>
          </w:p>
        </w:tc>
        <w:tc>
          <w:tcPr>
            <w:tcW w:w="1649" w:type="dxa"/>
            <w:noWrap w:val="0"/>
            <w:vAlign w:val="center"/>
          </w:tcPr>
          <w:p w14:paraId="5ED68B7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采购预算金额（</w:t>
            </w:r>
            <w:r>
              <w:rPr>
                <w:rFonts w:hint="eastAsia" w:ascii="宋体" w:hAnsi="宋体" w:cs="宋体"/>
                <w:color w:val="auto"/>
                <w:sz w:val="24"/>
                <w:szCs w:val="24"/>
                <w:highlight w:val="none"/>
                <w:u w:val="none"/>
                <w:shd w:val="clear" w:color="auto" w:fill="auto"/>
                <w:lang w:val="en-US" w:eastAsia="zh-CN"/>
              </w:rPr>
              <w:t>万</w:t>
            </w:r>
            <w:r>
              <w:rPr>
                <w:rFonts w:hint="eastAsia" w:ascii="宋体" w:hAnsi="宋体" w:eastAsia="宋体" w:cs="宋体"/>
                <w:bCs/>
                <w:color w:val="auto"/>
                <w:sz w:val="24"/>
                <w:szCs w:val="24"/>
                <w:highlight w:val="none"/>
                <w:shd w:val="clear" w:color="auto" w:fill="auto"/>
              </w:rPr>
              <w:t>元）</w:t>
            </w:r>
          </w:p>
        </w:tc>
        <w:tc>
          <w:tcPr>
            <w:tcW w:w="670" w:type="dxa"/>
            <w:noWrap w:val="0"/>
            <w:vAlign w:val="center"/>
          </w:tcPr>
          <w:p w14:paraId="0D6FFC47">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数量</w:t>
            </w:r>
          </w:p>
        </w:tc>
        <w:tc>
          <w:tcPr>
            <w:tcW w:w="5523" w:type="dxa"/>
            <w:noWrap w:val="0"/>
            <w:vAlign w:val="center"/>
          </w:tcPr>
          <w:p w14:paraId="6E812F5D">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简要技术需求或服务要求</w:t>
            </w:r>
          </w:p>
        </w:tc>
      </w:tr>
      <w:tr w14:paraId="38159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6" w:type="dxa"/>
            <w:noWrap w:val="0"/>
            <w:vAlign w:val="center"/>
          </w:tcPr>
          <w:p w14:paraId="29E5A862">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常州市中医医院冷却塔改造工程</w:t>
            </w:r>
          </w:p>
        </w:tc>
        <w:tc>
          <w:tcPr>
            <w:tcW w:w="1649" w:type="dxa"/>
            <w:noWrap w:val="0"/>
            <w:vAlign w:val="center"/>
          </w:tcPr>
          <w:p w14:paraId="7D3E3507">
            <w:pPr>
              <w:keepNext w:val="0"/>
              <w:keepLines w:val="0"/>
              <w:pageBreakBefore w:val="0"/>
              <w:widowControl w:val="0"/>
              <w:kinsoku/>
              <w:wordWrap/>
              <w:overflowPunct/>
              <w:topLinePunct w:val="0"/>
              <w:autoSpaceDE/>
              <w:autoSpaceDN/>
              <w:bidi w:val="0"/>
              <w:adjustRightInd/>
              <w:snapToGrid/>
              <w:jc w:val="center"/>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color w:val="auto"/>
                <w:sz w:val="24"/>
                <w:szCs w:val="24"/>
                <w:highlight w:val="none"/>
                <w:u w:val="none"/>
                <w:shd w:val="clear" w:color="auto" w:fill="auto"/>
                <w:lang w:val="en-US" w:eastAsia="zh-CN"/>
              </w:rPr>
              <w:t>94.8</w:t>
            </w:r>
          </w:p>
        </w:tc>
        <w:tc>
          <w:tcPr>
            <w:tcW w:w="670" w:type="dxa"/>
            <w:noWrap w:val="0"/>
            <w:vAlign w:val="center"/>
          </w:tcPr>
          <w:p w14:paraId="3E6DB94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1</w:t>
            </w:r>
          </w:p>
        </w:tc>
        <w:tc>
          <w:tcPr>
            <w:tcW w:w="5523" w:type="dxa"/>
            <w:noWrap w:val="0"/>
            <w:vAlign w:val="center"/>
          </w:tcPr>
          <w:p w14:paraId="3D4C2355">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包括但不限于</w:t>
            </w:r>
            <w:r>
              <w:rPr>
                <w:rFonts w:hint="eastAsia" w:ascii="宋体" w:hAnsi="宋体" w:eastAsia="宋体" w:cs="宋体"/>
                <w:bCs/>
                <w:color w:val="auto"/>
                <w:sz w:val="24"/>
                <w:szCs w:val="24"/>
                <w:highlight w:val="none"/>
                <w:shd w:val="clear" w:color="auto" w:fill="auto"/>
                <w:lang w:eastAsia="zh-CN"/>
              </w:rPr>
              <w:t>竞争性磋商文件</w:t>
            </w:r>
            <w:r>
              <w:rPr>
                <w:rFonts w:hint="eastAsia" w:ascii="宋体" w:hAnsi="宋体" w:eastAsia="宋体" w:cs="宋体"/>
                <w:bCs/>
                <w:color w:val="auto"/>
                <w:sz w:val="24"/>
                <w:szCs w:val="24"/>
                <w:highlight w:val="none"/>
                <w:shd w:val="clear" w:color="auto" w:fill="auto"/>
              </w:rPr>
              <w:t>及其基本技术要求范围内相应工程开工前的准备（包括现场踏勘、技术核对等）、技术资料、施工、技术服务、主管单位验收、质保期及维保服务和</w:t>
            </w:r>
            <w:r>
              <w:rPr>
                <w:rFonts w:hint="eastAsia" w:ascii="宋体" w:hAnsi="宋体" w:eastAsia="宋体" w:cs="宋体"/>
                <w:bCs/>
                <w:color w:val="auto"/>
                <w:sz w:val="24"/>
                <w:szCs w:val="24"/>
                <w:highlight w:val="none"/>
                <w:shd w:val="clear" w:color="auto" w:fill="auto"/>
                <w:lang w:eastAsia="zh-CN"/>
              </w:rPr>
              <w:t>竞争性磋商文件</w:t>
            </w:r>
            <w:r>
              <w:rPr>
                <w:rFonts w:hint="eastAsia" w:ascii="宋体" w:hAnsi="宋体" w:eastAsia="宋体" w:cs="宋体"/>
                <w:bCs/>
                <w:color w:val="auto"/>
                <w:sz w:val="24"/>
                <w:szCs w:val="24"/>
                <w:highlight w:val="none"/>
                <w:shd w:val="clear" w:color="auto" w:fill="auto"/>
              </w:rPr>
              <w:t>所要求的相关工程等全部内容。</w:t>
            </w:r>
          </w:p>
        </w:tc>
      </w:tr>
    </w:tbl>
    <w:p w14:paraId="638DFF71">
      <w:pPr>
        <w:keepNext w:val="0"/>
        <w:keepLines w:val="0"/>
        <w:pageBreakBefore w:val="0"/>
        <w:widowControl w:val="0"/>
        <w:kinsoku/>
        <w:wordWrap/>
        <w:overflowPunct/>
        <w:topLinePunct w:val="0"/>
        <w:autoSpaceDE/>
        <w:autoSpaceDN/>
        <w:bidi w:val="0"/>
        <w:adjustRightInd/>
        <w:snapToGrid/>
        <w:spacing w:before="233" w:beforeLines="50"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6.合同履行期限：</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90日历天</w:t>
      </w:r>
      <w:r>
        <w:rPr>
          <w:rFonts w:hint="eastAsia" w:ascii="宋体" w:hAnsi="宋体" w:eastAsia="宋体" w:cs="宋体"/>
          <w:color w:val="auto"/>
          <w:sz w:val="24"/>
          <w:szCs w:val="24"/>
          <w:highlight w:val="none"/>
          <w:u w:val="single"/>
          <w:shd w:val="clear" w:color="auto" w:fill="auto"/>
          <w:lang w:val="en-US" w:eastAsia="zh-CN"/>
        </w:rPr>
        <w:t xml:space="preserve">。 </w:t>
      </w:r>
    </w:p>
    <w:p w14:paraId="69FBEC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7.本项目是否接受联合体：□是  ■否。</w:t>
      </w:r>
    </w:p>
    <w:p w14:paraId="2E83F9B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bookmarkStart w:id="7" w:name="_Toc28359003"/>
      <w:bookmarkStart w:id="8" w:name="_Toc35393622"/>
      <w:bookmarkStart w:id="9" w:name="_Toc28359080"/>
      <w:bookmarkStart w:id="10" w:name="_Toc35393791"/>
      <w:r>
        <w:rPr>
          <w:rFonts w:hint="eastAsia" w:ascii="宋体" w:hAnsi="宋体" w:eastAsia="宋体" w:cs="Times New Roman"/>
          <w:b/>
          <w:bCs/>
          <w:color w:val="auto"/>
          <w:sz w:val="24"/>
          <w:szCs w:val="24"/>
          <w:highlight w:val="none"/>
          <w:shd w:val="clear" w:color="auto" w:fill="auto"/>
        </w:rPr>
        <w:t>二、申请人的资格要求（须同时满足）</w:t>
      </w:r>
      <w:bookmarkEnd w:id="7"/>
      <w:bookmarkEnd w:id="8"/>
      <w:bookmarkEnd w:id="9"/>
      <w:bookmarkEnd w:id="10"/>
    </w:p>
    <w:p w14:paraId="0E78A59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bookmarkStart w:id="11" w:name="_Toc28359004"/>
      <w:bookmarkStart w:id="12" w:name="_Toc28359081"/>
      <w:r>
        <w:rPr>
          <w:rFonts w:hint="eastAsia" w:ascii="宋体" w:hAnsi="宋体" w:eastAsia="宋体" w:cs="宋体"/>
          <w:color w:val="auto"/>
          <w:sz w:val="24"/>
          <w:szCs w:val="24"/>
          <w:highlight w:val="none"/>
          <w:shd w:val="clear" w:color="auto" w:fill="auto"/>
        </w:rPr>
        <w:t>1.满足《中华人民共和国政府采购法》第二十二条规定以及下列情形：</w:t>
      </w:r>
    </w:p>
    <w:p w14:paraId="32DF0C2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1.1未被“信用中国”网站（WWW.creditchina.gov.cn）或“中国政府采购网”网站（www.ccgp.gov.cn）列入失信被执行人、重大税收违法案件当事人名单、政府采购严重失信行为记录名单；</w:t>
      </w:r>
    </w:p>
    <w:p w14:paraId="7D2CF51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1.2单位负责人为同一人或者存在直接控股、管理关系的不同供应商（包含法定代表人为同一个人的两个及两个以上法人，母公司、全资子公司及其控股公司），不得参加同一合同项下的政府采购活动。</w:t>
      </w:r>
    </w:p>
    <w:p w14:paraId="58DDDA4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2.落实政府采购政策需满足的资格要求：</w:t>
      </w:r>
    </w:p>
    <w:p w14:paraId="4843302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 中小企业政策</w:t>
      </w:r>
    </w:p>
    <w:p w14:paraId="3B3092D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□本项目不专门面向中小企业预留采购份额。</w:t>
      </w:r>
    </w:p>
    <w:p w14:paraId="445278BB">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■本项目专门面向  ■中小 □小微企业  采购。即：提供的</w:t>
      </w:r>
      <w:r>
        <w:rPr>
          <w:rFonts w:hint="eastAsia" w:ascii="宋体" w:hAnsi="宋体" w:eastAsia="宋体" w:cs="宋体"/>
          <w:color w:val="auto"/>
          <w:sz w:val="24"/>
          <w:szCs w:val="24"/>
          <w:highlight w:val="none"/>
          <w:shd w:val="clear" w:color="auto" w:fill="auto"/>
          <w:lang w:eastAsia="zh-CN"/>
        </w:rPr>
        <w:t>工程</w:t>
      </w:r>
      <w:r>
        <w:rPr>
          <w:rFonts w:hint="eastAsia" w:ascii="宋体" w:hAnsi="宋体" w:eastAsia="宋体" w:cs="宋体"/>
          <w:color w:val="auto"/>
          <w:sz w:val="24"/>
          <w:szCs w:val="24"/>
          <w:highlight w:val="none"/>
          <w:shd w:val="clear" w:color="auto" w:fill="auto"/>
        </w:rPr>
        <w:t>全部由中小企业承接（提供《中小企业声明函》）。</w:t>
      </w:r>
    </w:p>
    <w:p w14:paraId="61F7DF8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058F6E7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 其它落实政府采购政策的资格要求：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2B61943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i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3.本项目的特定资格要求：</w:t>
      </w:r>
    </w:p>
    <w:p w14:paraId="56380ACF">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3.1本项目是否接受分支机构参与响应：□是   ■否；</w:t>
      </w:r>
    </w:p>
    <w:p w14:paraId="1D27BECD">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 本项目是否属于政府购买服务：</w:t>
      </w:r>
    </w:p>
    <w:p w14:paraId="1BAA6ED7">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left="991" w:leftChars="472" w:firstLine="2"/>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■否</w:t>
      </w:r>
    </w:p>
    <w:p w14:paraId="34ED1BA3">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left="991" w:leftChars="472" w:firstLine="2"/>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□是，公益一类事业单位、使用事业编制且由财政拨款保障的群团组织，不得作为承接主体；</w:t>
      </w:r>
    </w:p>
    <w:p w14:paraId="14E4E0C9">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3.3其他特定资格要求</w:t>
      </w:r>
      <w:r>
        <w:rPr>
          <w:rFonts w:hint="eastAsia" w:ascii="宋体" w:hAnsi="宋体" w:eastAsia="宋体" w:cs="宋体"/>
          <w:color w:val="auto"/>
          <w:sz w:val="24"/>
          <w:szCs w:val="24"/>
          <w:highlight w:val="none"/>
          <w:shd w:val="clear" w:color="auto" w:fill="auto"/>
          <w:lang w:eastAsia="zh-CN"/>
        </w:rPr>
        <w:t>：</w:t>
      </w:r>
    </w:p>
    <w:p w14:paraId="2040CF58">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3.3.1供应商</w:t>
      </w:r>
      <w:r>
        <w:rPr>
          <w:rFonts w:hint="eastAsia" w:ascii="宋体" w:hAnsi="宋体" w:eastAsia="宋体" w:cs="宋体"/>
          <w:color w:val="auto"/>
          <w:sz w:val="24"/>
          <w:szCs w:val="24"/>
          <w:highlight w:val="none"/>
          <w:u w:val="single"/>
          <w:shd w:val="clear" w:color="auto" w:fill="auto"/>
        </w:rPr>
        <w:t>：</w:t>
      </w:r>
    </w:p>
    <w:p w14:paraId="0AEAB2D2">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（1）</w:t>
      </w:r>
      <w:r>
        <w:rPr>
          <w:rFonts w:hint="eastAsia" w:ascii="宋体" w:hAnsi="宋体" w:cs="宋体"/>
          <w:color w:val="auto"/>
          <w:sz w:val="24"/>
          <w:szCs w:val="24"/>
          <w:highlight w:val="none"/>
          <w:u w:val="single"/>
          <w:shd w:val="clear" w:color="auto" w:fill="auto"/>
          <w:lang w:eastAsia="zh-CN"/>
        </w:rPr>
        <w:t>具备有效的建筑机电安装工程专业承包三级及以上资质；具备安全生产条件，并取得有效的安全生产许可证</w:t>
      </w:r>
      <w:r>
        <w:rPr>
          <w:rFonts w:hint="eastAsia" w:ascii="宋体" w:hAnsi="宋体" w:eastAsia="宋体" w:cs="宋体"/>
          <w:color w:val="auto"/>
          <w:sz w:val="24"/>
          <w:szCs w:val="24"/>
          <w:highlight w:val="none"/>
          <w:u w:val="single"/>
          <w:shd w:val="clear" w:color="auto" w:fill="auto"/>
        </w:rPr>
        <w:t>；</w:t>
      </w:r>
    </w:p>
    <w:p w14:paraId="33475B40">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（2）</w:t>
      </w:r>
      <w:r>
        <w:rPr>
          <w:rFonts w:hint="eastAsia" w:ascii="宋体" w:hAnsi="宋体" w:cs="宋体"/>
          <w:color w:val="auto"/>
          <w:sz w:val="24"/>
          <w:szCs w:val="24"/>
          <w:highlight w:val="none"/>
          <w:u w:val="single"/>
          <w:shd w:val="clear" w:color="auto" w:fill="auto"/>
          <w:lang w:val="en-US" w:eastAsia="zh-CN"/>
        </w:rPr>
        <w:t>供应商</w:t>
      </w:r>
      <w:r>
        <w:rPr>
          <w:rFonts w:hint="eastAsia" w:ascii="宋体" w:hAnsi="宋体" w:eastAsia="宋体" w:cs="宋体"/>
          <w:color w:val="auto"/>
          <w:sz w:val="24"/>
          <w:szCs w:val="24"/>
          <w:highlight w:val="none"/>
          <w:u w:val="single"/>
          <w:shd w:val="clear" w:color="auto" w:fill="auto"/>
        </w:rPr>
        <w:t>不得存在下列情形之一：①为本项目的监理人、代建人、项目管理人，以及为本项目提供招标代理、设计服务的；②与本项目的监理人、代建人、招标代理机构同为一个法定代表人的，或者相互控股、参股的；③与</w:t>
      </w:r>
      <w:r>
        <w:rPr>
          <w:rFonts w:hint="eastAsia" w:ascii="宋体" w:hAnsi="宋体" w:cs="宋体"/>
          <w:color w:val="auto"/>
          <w:sz w:val="24"/>
          <w:szCs w:val="24"/>
          <w:highlight w:val="none"/>
          <w:u w:val="single"/>
          <w:shd w:val="clear" w:color="auto" w:fill="auto"/>
          <w:lang w:val="en-US" w:eastAsia="zh-CN"/>
        </w:rPr>
        <w:t>采购人</w:t>
      </w:r>
      <w:r>
        <w:rPr>
          <w:rFonts w:hint="eastAsia" w:ascii="宋体" w:hAnsi="宋体" w:eastAsia="宋体" w:cs="宋体"/>
          <w:color w:val="auto"/>
          <w:sz w:val="24"/>
          <w:szCs w:val="24"/>
          <w:highlight w:val="none"/>
          <w:u w:val="single"/>
          <w:shd w:val="clear" w:color="auto" w:fill="auto"/>
        </w:rPr>
        <w:t>存在利害关系可能影响公正性的；④处于被责令停业、财产被接管、冻结和破产状态，以及投标资格被取消或者被暂停且在暂停期内；⑤因拖欠工人工资或者因发生质量安全事故被有关部门限制在</w:t>
      </w:r>
      <w:r>
        <w:rPr>
          <w:rFonts w:hint="eastAsia" w:ascii="宋体" w:hAnsi="宋体" w:cs="宋体"/>
          <w:color w:val="auto"/>
          <w:sz w:val="24"/>
          <w:szCs w:val="24"/>
          <w:highlight w:val="none"/>
          <w:u w:val="single"/>
          <w:shd w:val="clear" w:color="auto" w:fill="auto"/>
          <w:lang w:val="en-US" w:eastAsia="zh-CN"/>
        </w:rPr>
        <w:t>本</w:t>
      </w:r>
      <w:r>
        <w:rPr>
          <w:rFonts w:hint="eastAsia" w:ascii="宋体" w:hAnsi="宋体" w:eastAsia="宋体" w:cs="宋体"/>
          <w:color w:val="auto"/>
          <w:sz w:val="24"/>
          <w:szCs w:val="24"/>
          <w:highlight w:val="none"/>
          <w:u w:val="single"/>
          <w:shd w:val="clear" w:color="auto" w:fill="auto"/>
        </w:rPr>
        <w:t>项目所在地承接工程的；⑥不符合法律、法规规定的其他条件。</w:t>
      </w:r>
    </w:p>
    <w:p w14:paraId="336F4E01">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cs="宋体"/>
          <w:color w:val="auto"/>
          <w:sz w:val="24"/>
          <w:szCs w:val="24"/>
          <w:highlight w:val="none"/>
          <w:u w:val="single"/>
          <w:shd w:val="clear" w:color="auto" w:fill="auto"/>
          <w:lang w:val="en-US" w:eastAsia="zh-CN"/>
        </w:rPr>
        <w:t>3.3.2</w:t>
      </w:r>
      <w:r>
        <w:rPr>
          <w:rFonts w:hint="eastAsia" w:ascii="宋体" w:hAnsi="宋体" w:eastAsia="宋体" w:cs="宋体"/>
          <w:color w:val="auto"/>
          <w:sz w:val="24"/>
          <w:szCs w:val="24"/>
          <w:highlight w:val="none"/>
          <w:u w:val="single"/>
          <w:shd w:val="clear" w:color="auto" w:fill="auto"/>
        </w:rPr>
        <w:t>注册建造师：</w:t>
      </w:r>
    </w:p>
    <w:p w14:paraId="760F1F1D">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（1）</w:t>
      </w:r>
      <w:r>
        <w:rPr>
          <w:rFonts w:hint="eastAsia" w:ascii="宋体" w:hAnsi="宋体" w:cs="宋体"/>
          <w:color w:val="auto"/>
          <w:sz w:val="24"/>
          <w:szCs w:val="24"/>
          <w:highlight w:val="none"/>
          <w:u w:val="single"/>
          <w:shd w:val="clear" w:color="auto" w:fill="auto"/>
          <w:lang w:eastAsia="zh-CN"/>
        </w:rPr>
        <w:t>具备机电工程二级及以上注册建造师</w:t>
      </w:r>
      <w:r>
        <w:rPr>
          <w:rFonts w:hint="eastAsia" w:ascii="宋体" w:hAnsi="宋体" w:eastAsia="宋体" w:cs="宋体"/>
          <w:color w:val="auto"/>
          <w:sz w:val="24"/>
          <w:szCs w:val="24"/>
          <w:highlight w:val="none"/>
          <w:u w:val="single"/>
          <w:shd w:val="clear" w:color="auto" w:fill="auto"/>
        </w:rPr>
        <w:t>；</w:t>
      </w:r>
    </w:p>
    <w:p w14:paraId="7ED1FFFD">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（2）注册建造师不得同时在两个或者两个以上单位受聘或者执业；</w:t>
      </w:r>
    </w:p>
    <w:p w14:paraId="772CF44E">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（3）注册建造师无在建工程</w:t>
      </w:r>
      <w:r>
        <w:rPr>
          <w:rFonts w:hint="eastAsia" w:ascii="宋体" w:hAnsi="宋体" w:cs="宋体"/>
          <w:color w:val="auto"/>
          <w:sz w:val="24"/>
          <w:szCs w:val="24"/>
          <w:highlight w:val="none"/>
          <w:u w:val="single"/>
          <w:shd w:val="clear" w:color="auto" w:fill="auto"/>
          <w:lang w:eastAsia="zh-CN"/>
        </w:rPr>
        <w:t>（</w:t>
      </w:r>
      <w:r>
        <w:rPr>
          <w:rFonts w:hint="eastAsia" w:ascii="宋体" w:hAnsi="宋体" w:cs="宋体"/>
          <w:color w:val="auto"/>
          <w:sz w:val="24"/>
          <w:szCs w:val="24"/>
          <w:highlight w:val="none"/>
          <w:u w:val="single"/>
          <w:shd w:val="clear" w:color="auto" w:fill="auto"/>
          <w:lang w:val="en-US" w:eastAsia="zh-CN"/>
        </w:rPr>
        <w:t>格式自拟</w:t>
      </w:r>
      <w:r>
        <w:rPr>
          <w:rFonts w:hint="eastAsia" w:ascii="宋体" w:hAnsi="宋体" w:cs="宋体"/>
          <w:color w:val="auto"/>
          <w:sz w:val="24"/>
          <w:szCs w:val="24"/>
          <w:highlight w:val="none"/>
          <w:u w:val="single"/>
          <w:shd w:val="clear" w:color="auto" w:fill="auto"/>
          <w:lang w:eastAsia="zh-CN"/>
        </w:rPr>
        <w:t>）</w:t>
      </w:r>
      <w:r>
        <w:rPr>
          <w:rFonts w:hint="eastAsia" w:ascii="宋体" w:hAnsi="宋体" w:eastAsia="宋体" w:cs="宋体"/>
          <w:color w:val="auto"/>
          <w:sz w:val="24"/>
          <w:szCs w:val="24"/>
          <w:highlight w:val="none"/>
          <w:u w:val="single"/>
          <w:shd w:val="clear" w:color="auto" w:fill="auto"/>
        </w:rPr>
        <w:t>；</w:t>
      </w:r>
    </w:p>
    <w:p w14:paraId="3B45E8FC">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（4）注册建造师具有有效的建设行政主管部门核发的安全生产考核合格证（B证）；</w:t>
      </w:r>
    </w:p>
    <w:p w14:paraId="4590C587">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（5）具有社保机构出具的</w:t>
      </w:r>
      <w:r>
        <w:rPr>
          <w:rFonts w:hint="eastAsia" w:ascii="宋体" w:hAnsi="宋体" w:cs="宋体"/>
          <w:color w:val="auto"/>
          <w:sz w:val="24"/>
          <w:szCs w:val="24"/>
          <w:highlight w:val="none"/>
          <w:u w:val="single"/>
          <w:shd w:val="clear" w:color="auto" w:fill="auto"/>
          <w:lang w:val="en-US" w:eastAsia="zh-CN"/>
        </w:rPr>
        <w:t>供应商</w:t>
      </w:r>
      <w:r>
        <w:rPr>
          <w:rFonts w:hint="eastAsia" w:ascii="宋体" w:hAnsi="宋体" w:eastAsia="宋体" w:cs="宋体"/>
          <w:color w:val="auto"/>
          <w:sz w:val="24"/>
          <w:szCs w:val="24"/>
          <w:highlight w:val="none"/>
          <w:u w:val="single"/>
          <w:shd w:val="clear" w:color="auto" w:fill="auto"/>
        </w:rPr>
        <w:t>为注册建造师缴纳社会基本养老保险的</w:t>
      </w:r>
      <w:r>
        <w:rPr>
          <w:rFonts w:hint="eastAsia" w:cs="Times New Roman"/>
          <w:color w:val="auto"/>
          <w:sz w:val="24"/>
          <w:szCs w:val="20"/>
          <w:highlight w:val="none"/>
          <w:u w:val="single"/>
          <w:shd w:val="clear" w:color="auto" w:fill="auto"/>
          <w:lang w:val="en-US" w:eastAsia="zh-CN"/>
        </w:rPr>
        <w:t>2025年11月至2026年1月</w:t>
      </w:r>
      <w:r>
        <w:rPr>
          <w:rFonts w:hint="eastAsia" w:ascii="宋体" w:hAnsi="宋体" w:cs="宋体"/>
          <w:color w:val="auto"/>
          <w:sz w:val="24"/>
          <w:szCs w:val="24"/>
          <w:highlight w:val="none"/>
          <w:u w:val="single"/>
          <w:shd w:val="clear" w:color="auto" w:fill="auto"/>
          <w:lang w:val="en-US" w:eastAsia="zh-CN"/>
        </w:rPr>
        <w:t>中任意一个月的</w:t>
      </w:r>
      <w:r>
        <w:rPr>
          <w:rFonts w:hint="eastAsia" w:ascii="宋体" w:hAnsi="宋体" w:eastAsia="宋体" w:cs="宋体"/>
          <w:color w:val="auto"/>
          <w:sz w:val="24"/>
          <w:szCs w:val="24"/>
          <w:highlight w:val="none"/>
          <w:u w:val="single"/>
          <w:shd w:val="clear" w:color="auto" w:fill="auto"/>
        </w:rPr>
        <w:t>缴纳凭证。</w:t>
      </w:r>
    </w:p>
    <w:bookmarkEnd w:id="11"/>
    <w:bookmarkEnd w:id="12"/>
    <w:p w14:paraId="0A089F5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bookmarkStart w:id="13" w:name="_Toc35393792"/>
      <w:bookmarkStart w:id="14" w:name="_Toc35393623"/>
      <w:r>
        <w:rPr>
          <w:rFonts w:hint="eastAsia" w:ascii="宋体" w:hAnsi="宋体" w:eastAsia="宋体" w:cs="Times New Roman"/>
          <w:b/>
          <w:bCs/>
          <w:color w:val="auto"/>
          <w:sz w:val="24"/>
          <w:szCs w:val="24"/>
          <w:highlight w:val="none"/>
          <w:shd w:val="clear" w:color="auto" w:fill="auto"/>
        </w:rPr>
        <w:t>三、获取采购文件</w:t>
      </w:r>
      <w:bookmarkEnd w:id="13"/>
      <w:bookmarkEnd w:id="14"/>
    </w:p>
    <w:p w14:paraId="63BBB1E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u w:val="none"/>
          <w:lang w:bidi="ar"/>
        </w:rPr>
      </w:pPr>
      <w:bookmarkStart w:id="15" w:name="_Toc35393793"/>
      <w:bookmarkStart w:id="16" w:name="_Toc28359005"/>
      <w:bookmarkStart w:id="17" w:name="_Toc35393624"/>
      <w:bookmarkStart w:id="18" w:name="_Toc28359082"/>
      <w:r>
        <w:rPr>
          <w:rFonts w:hint="eastAsia" w:ascii="宋体" w:hAnsi="宋体" w:eastAsia="宋体" w:cs="宋体"/>
          <w:color w:val="auto"/>
          <w:sz w:val="24"/>
          <w:highlight w:val="none"/>
          <w:u w:val="none"/>
          <w:lang w:bidi="ar"/>
        </w:rPr>
        <w:t>1.时间：</w:t>
      </w:r>
      <w:r>
        <w:rPr>
          <w:rFonts w:hint="eastAsia" w:ascii="宋体" w:hAnsi="宋体" w:eastAsia="宋体" w:cs="宋体"/>
          <w:color w:val="auto"/>
          <w:sz w:val="24"/>
          <w:highlight w:val="none"/>
          <w:u w:val="none"/>
        </w:rPr>
        <w:t>自磋商文件公告发布之日起5个工作日</w:t>
      </w:r>
      <w:r>
        <w:rPr>
          <w:rFonts w:hint="eastAsia" w:ascii="宋体" w:hAnsi="宋体" w:eastAsia="宋体" w:cs="宋体"/>
          <w:color w:val="auto"/>
          <w:sz w:val="24"/>
          <w:highlight w:val="none"/>
          <w:u w:val="none"/>
          <w:lang w:bidi="ar"/>
        </w:rPr>
        <w:t>。</w:t>
      </w:r>
    </w:p>
    <w:p w14:paraId="715CF79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2.地点：</w:t>
      </w:r>
      <w:r>
        <w:rPr>
          <w:rFonts w:hint="eastAsia" w:ascii="宋体" w:hAnsi="宋体" w:eastAsia="宋体" w:cs="宋体"/>
          <w:color w:val="auto"/>
          <w:sz w:val="24"/>
          <w:szCs w:val="24"/>
          <w:highlight w:val="none"/>
        </w:rPr>
        <w:t>“苏采云”政府采购一体化平台。</w:t>
      </w:r>
    </w:p>
    <w:p w14:paraId="729CCB1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w:t>
      </w:r>
      <w:r>
        <w:rPr>
          <w:rFonts w:hint="eastAsia" w:ascii="宋体" w:hAnsi="宋体" w:eastAsia="宋体" w:cs="宋体"/>
          <w:color w:val="auto"/>
          <w:sz w:val="24"/>
          <w:szCs w:val="24"/>
          <w:highlight w:val="none"/>
          <w:lang w:val="en-US" w:eastAsia="zh-CN"/>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55E7974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4.售价：</w:t>
      </w:r>
      <w:r>
        <w:rPr>
          <w:rFonts w:hint="eastAsia" w:ascii="宋体" w:hAnsi="宋体" w:eastAsia="宋体" w:cs="宋体"/>
          <w:color w:val="auto"/>
          <w:sz w:val="24"/>
          <w:highlight w:val="none"/>
          <w:u w:val="single"/>
          <w:lang w:bidi="ar"/>
        </w:rPr>
        <w:t xml:space="preserve"> 0 </w:t>
      </w:r>
      <w:r>
        <w:rPr>
          <w:rFonts w:hint="eastAsia" w:ascii="宋体" w:hAnsi="宋体" w:eastAsia="宋体" w:cs="宋体"/>
          <w:color w:val="auto"/>
          <w:sz w:val="24"/>
          <w:highlight w:val="none"/>
          <w:lang w:bidi="ar"/>
        </w:rPr>
        <w:t>元。</w:t>
      </w:r>
    </w:p>
    <w:p w14:paraId="4C6BA038">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四、</w:t>
      </w:r>
      <w:bookmarkEnd w:id="15"/>
      <w:bookmarkEnd w:id="16"/>
      <w:bookmarkEnd w:id="17"/>
      <w:bookmarkEnd w:id="18"/>
      <w:r>
        <w:rPr>
          <w:rFonts w:hint="eastAsia" w:ascii="宋体" w:hAnsi="宋体" w:eastAsia="宋体" w:cs="Times New Roman"/>
          <w:b/>
          <w:bCs/>
          <w:color w:val="auto"/>
          <w:sz w:val="24"/>
          <w:szCs w:val="24"/>
          <w:highlight w:val="none"/>
          <w:shd w:val="clear" w:color="auto" w:fill="auto"/>
        </w:rPr>
        <w:t>响应文件提交</w:t>
      </w:r>
    </w:p>
    <w:p w14:paraId="7EBFD8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截止时间：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202</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1</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15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00</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0166A6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地点：</w:t>
      </w:r>
      <w:r>
        <w:rPr>
          <w:rFonts w:hint="eastAsia" w:ascii="宋体" w:hAnsi="宋体"/>
          <w:color w:val="auto"/>
          <w:sz w:val="24"/>
          <w:highlight w:val="none"/>
          <w:u w:val="single"/>
          <w:lang w:eastAsia="zh-CN"/>
        </w:rPr>
        <w:t>本项目采用远程“不见面”交易方式，无需到现场提交，请供应商在</w:t>
      </w:r>
      <w:r>
        <w:rPr>
          <w:rFonts w:hint="eastAsia" w:ascii="宋体" w:hAnsi="宋体"/>
          <w:color w:val="auto"/>
          <w:sz w:val="24"/>
          <w:highlight w:val="none"/>
          <w:u w:val="single"/>
          <w:lang w:val="en-US" w:eastAsia="zh-CN"/>
        </w:rPr>
        <w:t>提交</w:t>
      </w:r>
      <w:r>
        <w:rPr>
          <w:rFonts w:hint="eastAsia" w:ascii="宋体" w:hAnsi="宋体"/>
          <w:color w:val="auto"/>
          <w:sz w:val="24"/>
          <w:highlight w:val="none"/>
          <w:u w:val="single"/>
          <w:lang w:eastAsia="zh-CN"/>
        </w:rPr>
        <w:t>时间截止前提前登入“苏采云”，通过系统在线提交电子磋商响应文件</w:t>
      </w:r>
      <w:r>
        <w:rPr>
          <w:rFonts w:hint="eastAsia" w:ascii="宋体" w:hAnsi="宋体" w:eastAsia="宋体" w:cs="宋体"/>
          <w:color w:val="auto"/>
          <w:sz w:val="24"/>
          <w:highlight w:val="none"/>
          <w:lang w:bidi="ar"/>
        </w:rPr>
        <w:t>。</w:t>
      </w:r>
    </w:p>
    <w:p w14:paraId="57D97FD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五、开启</w:t>
      </w:r>
    </w:p>
    <w:p w14:paraId="5F32B0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Cs/>
          <w:color w:val="auto"/>
          <w:sz w:val="24"/>
          <w:highlight w:val="none"/>
          <w:u w:val="single"/>
        </w:rPr>
      </w:pPr>
      <w:bookmarkStart w:id="19" w:name="_Toc35393625"/>
      <w:bookmarkStart w:id="20" w:name="_Toc28359007"/>
      <w:bookmarkStart w:id="21" w:name="_Toc35393794"/>
      <w:bookmarkStart w:id="22" w:name="_Toc28359084"/>
      <w:r>
        <w:rPr>
          <w:rFonts w:hint="eastAsia" w:ascii="宋体" w:hAnsi="宋体" w:eastAsia="宋体" w:cs="宋体"/>
          <w:color w:val="auto"/>
          <w:sz w:val="24"/>
          <w:highlight w:val="none"/>
          <w:lang w:bidi="ar"/>
        </w:rPr>
        <w:t>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202</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1</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15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00</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7DE7A4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地点：</w:t>
      </w:r>
      <w:r>
        <w:rPr>
          <w:rFonts w:hint="eastAsia" w:ascii="宋体" w:hAnsi="宋体"/>
          <w:color w:val="auto"/>
          <w:sz w:val="24"/>
          <w:highlight w:val="none"/>
          <w:u w:val="single"/>
          <w:lang w:eastAsia="zh-CN"/>
        </w:rPr>
        <w:t>“苏采云”政府采购交易系统网上开标大厅</w:t>
      </w:r>
      <w:r>
        <w:rPr>
          <w:rFonts w:hint="eastAsia" w:ascii="宋体" w:hAnsi="宋体" w:eastAsia="宋体" w:cs="宋体"/>
          <w:color w:val="auto"/>
          <w:sz w:val="24"/>
          <w:highlight w:val="none"/>
          <w:lang w:bidi="ar"/>
        </w:rPr>
        <w:t>。</w:t>
      </w:r>
    </w:p>
    <w:p w14:paraId="565D948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六、公告期限</w:t>
      </w:r>
      <w:bookmarkEnd w:id="19"/>
      <w:bookmarkEnd w:id="20"/>
      <w:bookmarkEnd w:id="21"/>
      <w:bookmarkEnd w:id="22"/>
    </w:p>
    <w:p w14:paraId="51BBEC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shd w:val="clear" w:color="auto" w:fill="auto"/>
          <w:lang w:bidi="ar"/>
        </w:rPr>
      </w:pPr>
      <w:r>
        <w:rPr>
          <w:rFonts w:hint="eastAsia" w:ascii="宋体" w:hAnsi="宋体" w:eastAsia="宋体" w:cs="宋体"/>
          <w:color w:val="auto"/>
          <w:sz w:val="24"/>
          <w:highlight w:val="none"/>
          <w:shd w:val="clear" w:color="auto" w:fill="auto"/>
          <w:lang w:bidi="ar"/>
        </w:rPr>
        <w:t>自本公告发布之日起3个工作日。</w:t>
      </w:r>
    </w:p>
    <w:p w14:paraId="65FB11D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bookmarkStart w:id="23" w:name="_Toc35393795"/>
      <w:bookmarkStart w:id="24" w:name="_Toc35393626"/>
      <w:r>
        <w:rPr>
          <w:rFonts w:hint="eastAsia" w:ascii="宋体" w:hAnsi="宋体" w:eastAsia="宋体" w:cs="Times New Roman"/>
          <w:b/>
          <w:bCs/>
          <w:color w:val="auto"/>
          <w:sz w:val="24"/>
          <w:szCs w:val="24"/>
          <w:highlight w:val="none"/>
          <w:shd w:val="clear" w:color="auto" w:fill="auto"/>
        </w:rPr>
        <w:t>七、其他补充事宜</w:t>
      </w:r>
      <w:bookmarkEnd w:id="23"/>
      <w:bookmarkEnd w:id="24"/>
    </w:p>
    <w:p w14:paraId="2AA66CD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1.本项目需要落实的政府采购政策：</w:t>
      </w:r>
      <w:r>
        <w:rPr>
          <w:rFonts w:hint="eastAsia" w:ascii="宋体" w:hAnsi="宋体" w:eastAsia="宋体" w:cs="宋体"/>
          <w:b w:val="0"/>
          <w:bCs w:val="0"/>
          <w:color w:val="auto"/>
          <w:sz w:val="24"/>
          <w:szCs w:val="24"/>
          <w:highlight w:val="none"/>
          <w:u w:val="single"/>
          <w:shd w:val="clear" w:color="auto" w:fill="auto"/>
        </w:rPr>
        <w:t xml:space="preserve"> </w:t>
      </w:r>
      <w:r>
        <w:rPr>
          <w:rFonts w:hint="eastAsia" w:ascii="宋体" w:hAnsi="宋体" w:cs="宋体"/>
          <w:b w:val="0"/>
          <w:bCs w:val="0"/>
          <w:color w:val="auto"/>
          <w:sz w:val="24"/>
          <w:szCs w:val="24"/>
          <w:highlight w:val="none"/>
          <w:u w:val="single"/>
          <w:shd w:val="clear" w:color="auto" w:fill="auto"/>
          <w:lang w:val="en-US" w:eastAsia="zh-CN"/>
        </w:rPr>
        <w:t xml:space="preserve"> / </w:t>
      </w:r>
      <w:r>
        <w:rPr>
          <w:rFonts w:hint="eastAsia" w:ascii="宋体" w:hAnsi="宋体" w:eastAsia="宋体" w:cs="宋体"/>
          <w:b w:val="0"/>
          <w:bCs w:val="0"/>
          <w:color w:val="auto"/>
          <w:sz w:val="24"/>
          <w:szCs w:val="24"/>
          <w:highlight w:val="none"/>
          <w:u w:val="single"/>
          <w:shd w:val="clear" w:color="auto" w:fill="auto"/>
          <w:lang w:val="en-US" w:eastAsia="zh-CN"/>
        </w:rPr>
        <w:t xml:space="preserve"> </w:t>
      </w:r>
      <w:r>
        <w:rPr>
          <w:rFonts w:hint="eastAsia" w:ascii="宋体" w:hAnsi="宋体" w:eastAsia="宋体" w:cs="宋体"/>
          <w:b w:val="0"/>
          <w:bCs w:val="0"/>
          <w:color w:val="auto"/>
          <w:sz w:val="24"/>
          <w:szCs w:val="24"/>
          <w:highlight w:val="none"/>
          <w:shd w:val="clear" w:color="auto" w:fill="auto"/>
        </w:rPr>
        <w:t>。</w:t>
      </w:r>
    </w:p>
    <w:p w14:paraId="36D252B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bookmarkStart w:id="25" w:name="_Toc35393796"/>
      <w:bookmarkStart w:id="26" w:name="_Toc28359008"/>
      <w:bookmarkStart w:id="27" w:name="_Toc28359085"/>
      <w:bookmarkStart w:id="28" w:name="_Toc35393627"/>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通过苏采云系统参与政府采购项目，需要更换CA数字证书和电子签章。</w:t>
      </w:r>
    </w:p>
    <w:p w14:paraId="206EBAF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auto"/>
          <w:sz w:val="24"/>
          <w:highlight w:val="none"/>
          <w:lang w:val="en-US" w:eastAsia="zh-CN"/>
        </w:rPr>
        <w:t>磋商响应文件</w:t>
      </w:r>
      <w:r>
        <w:rPr>
          <w:rFonts w:hint="eastAsia" w:ascii="宋体" w:hAnsi="宋体" w:eastAsia="宋体" w:cs="宋体"/>
          <w:color w:val="auto"/>
          <w:sz w:val="24"/>
          <w:highlight w:val="none"/>
        </w:rPr>
        <w:t>。</w:t>
      </w:r>
    </w:p>
    <w:p w14:paraId="0B21587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.有关本次</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的事项若存在变动或修改，敬请及时关注“江苏政府采购网”、“常州市政府采购网”发布的更正公告。</w:t>
      </w:r>
    </w:p>
    <w:p w14:paraId="266AA16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.本次</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不收取</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保证金。</w:t>
      </w:r>
    </w:p>
    <w:p w14:paraId="1C140DB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.注意事项</w:t>
      </w:r>
    </w:p>
    <w:p w14:paraId="759FE12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highlight w:val="none"/>
        </w:rPr>
        <w:t>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自行承担。</w:t>
      </w:r>
    </w:p>
    <w:p w14:paraId="533504E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p>
    <w:p w14:paraId="74E2110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p>
    <w:p w14:paraId="4D2AA14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9.如潜在供应商未按上述要求操作，将自行承担所产生的风险。</w:t>
      </w:r>
    </w:p>
    <w:p w14:paraId="57D8FC8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.关于常州市中小企业政府采购信用融资：</w:t>
      </w:r>
    </w:p>
    <w:p w14:paraId="3BF8A320">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8685F7A">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11.关于深入开展常州市政府采购线上合同信用融资：</w:t>
      </w:r>
    </w:p>
    <w:p w14:paraId="7FF7C07B">
      <w:pPr>
        <w:widowControl/>
        <w:spacing w:line="360" w:lineRule="auto"/>
        <w:ind w:firstLine="480" w:firstLineChars="200"/>
        <w:jc w:val="left"/>
        <w:rPr>
          <w:rFonts w:hint="eastAsia"/>
          <w:color w:val="auto"/>
          <w:highlight w:val="none"/>
        </w:rPr>
      </w:pPr>
      <w:r>
        <w:rPr>
          <w:rFonts w:hint="eastAsia" w:ascii="宋体" w:hAnsi="宋体" w:eastAsia="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61E3FA3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八、对本项目提出询问，请按以下方式联系。</w:t>
      </w:r>
      <w:bookmarkEnd w:id="25"/>
      <w:bookmarkEnd w:id="26"/>
      <w:bookmarkEnd w:id="27"/>
      <w:bookmarkEnd w:id="28"/>
    </w:p>
    <w:p w14:paraId="0C523A06">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1.采购人信息</w:t>
      </w:r>
    </w:p>
    <w:p w14:paraId="7EB506C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名    称：</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cs="宋体"/>
          <w:color w:val="auto"/>
          <w:sz w:val="24"/>
          <w:highlight w:val="none"/>
          <w:u w:val="single"/>
          <w:shd w:val="clear" w:color="auto" w:fill="auto"/>
          <w:lang w:val="en-US" w:eastAsia="zh-CN" w:bidi="ar"/>
        </w:rPr>
        <w:t>常州市中医医院</w:t>
      </w:r>
      <w:r>
        <w:rPr>
          <w:rFonts w:hint="eastAsia" w:ascii="宋体" w:hAnsi="宋体" w:eastAsia="宋体" w:cs="宋体"/>
          <w:color w:val="auto"/>
          <w:sz w:val="24"/>
          <w:highlight w:val="none"/>
          <w:u w:val="single"/>
          <w:shd w:val="clear" w:color="auto" w:fill="auto"/>
          <w:lang w:val="en-US" w:eastAsia="zh-CN" w:bidi="ar"/>
        </w:rPr>
        <w:t xml:space="preserve"> </w:t>
      </w:r>
    </w:p>
    <w:p w14:paraId="579E7E8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u w:val="single"/>
          <w:shd w:val="clear" w:color="auto" w:fill="auto"/>
          <w:lang w:val="zh-TW" w:eastAsia="zh-CN" w:bidi="ar"/>
        </w:rPr>
      </w:pPr>
      <w:r>
        <w:rPr>
          <w:rFonts w:hint="eastAsia" w:ascii="宋体" w:hAnsi="宋体" w:eastAsia="宋体" w:cs="宋体"/>
          <w:color w:val="auto"/>
          <w:sz w:val="24"/>
          <w:highlight w:val="none"/>
          <w:u w:val="none"/>
          <w:shd w:val="clear" w:color="auto" w:fill="auto"/>
          <w:lang w:val="zh-TW" w:eastAsia="zh-CN" w:bidi="ar"/>
        </w:rPr>
        <w:t>地    址：</w:t>
      </w:r>
      <w:r>
        <w:rPr>
          <w:rFonts w:hint="eastAsia" w:ascii="宋体" w:hAnsi="宋体" w:eastAsia="宋体" w:cs="宋体"/>
          <w:color w:val="auto"/>
          <w:sz w:val="24"/>
          <w:highlight w:val="none"/>
          <w:u w:val="single"/>
          <w:shd w:val="clear" w:color="auto" w:fill="auto"/>
          <w:lang w:val="zh-TW" w:eastAsia="zh-CN" w:bidi="ar"/>
        </w:rPr>
        <w:t xml:space="preserve"> 常州市和平北路25号 </w:t>
      </w:r>
    </w:p>
    <w:p w14:paraId="5BA3EB1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u w:val="single"/>
          <w:shd w:val="clear" w:color="auto" w:fill="auto"/>
          <w:lang w:val="zh-TW" w:eastAsia="zh-CN" w:bidi="ar"/>
        </w:rPr>
      </w:pPr>
      <w:r>
        <w:rPr>
          <w:rFonts w:hint="eastAsia" w:ascii="宋体" w:hAnsi="宋体" w:eastAsia="宋体" w:cs="宋体"/>
          <w:color w:val="auto"/>
          <w:sz w:val="24"/>
          <w:highlight w:val="none"/>
          <w:u w:val="none"/>
          <w:shd w:val="clear" w:color="auto" w:fill="auto"/>
          <w:lang w:val="zh-TW" w:eastAsia="zh-CN" w:bidi="ar"/>
        </w:rPr>
        <w:t>联系方式：</w:t>
      </w:r>
      <w:r>
        <w:rPr>
          <w:rFonts w:hint="eastAsia" w:ascii="宋体" w:hAnsi="宋体" w:eastAsia="宋体" w:cs="宋体"/>
          <w:color w:val="auto"/>
          <w:sz w:val="24"/>
          <w:highlight w:val="none"/>
          <w:u w:val="single"/>
          <w:shd w:val="clear" w:color="auto" w:fill="auto"/>
          <w:lang w:val="zh-TW" w:eastAsia="zh-CN" w:bidi="ar"/>
        </w:rPr>
        <w:t>钱先生、0519-89896913</w:t>
      </w:r>
    </w:p>
    <w:p w14:paraId="32A31C8D">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2.采购代理机构信息</w:t>
      </w:r>
    </w:p>
    <w:p w14:paraId="08502B0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名    称：</w:t>
      </w:r>
      <w:r>
        <w:rPr>
          <w:rFonts w:hint="eastAsia" w:ascii="宋体" w:hAnsi="宋体" w:eastAsia="宋体" w:cs="宋体"/>
          <w:color w:val="auto"/>
          <w:sz w:val="24"/>
          <w:highlight w:val="none"/>
          <w:u w:val="single"/>
          <w:shd w:val="clear" w:color="auto" w:fill="auto"/>
          <w:lang w:val="zh-TW" w:bidi="ar"/>
        </w:rPr>
        <w:t xml:space="preserve"> 江苏尚阳工程管理有限公司</w:t>
      </w:r>
      <w:r>
        <w:rPr>
          <w:rFonts w:hint="eastAsia" w:ascii="宋体" w:hAnsi="宋体" w:eastAsia="宋体" w:cs="宋体"/>
          <w:color w:val="auto"/>
          <w:sz w:val="24"/>
          <w:highlight w:val="none"/>
          <w:u w:val="single"/>
          <w:shd w:val="clear" w:color="auto" w:fill="auto"/>
          <w:lang w:val="en-US" w:eastAsia="zh-CN" w:bidi="ar"/>
        </w:rPr>
        <w:t xml:space="preserve"> </w:t>
      </w:r>
    </w:p>
    <w:p w14:paraId="3284145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地    址：</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zh-TW" w:eastAsia="zh-CN" w:bidi="ar"/>
        </w:rPr>
        <w:t>常州市新北区嵩山路1-301号（太湖明珠苑综合市场3楼）</w:t>
      </w:r>
      <w:r>
        <w:rPr>
          <w:rFonts w:hint="eastAsia" w:ascii="宋体" w:hAnsi="宋体" w:eastAsia="宋体" w:cs="宋体"/>
          <w:color w:val="auto"/>
          <w:sz w:val="24"/>
          <w:highlight w:val="none"/>
          <w:u w:val="single"/>
          <w:shd w:val="clear" w:color="auto" w:fill="auto"/>
          <w:lang w:val="en-US" w:eastAsia="zh-CN" w:bidi="ar"/>
        </w:rPr>
        <w:t xml:space="preserve"> </w:t>
      </w:r>
    </w:p>
    <w:p w14:paraId="41A9F67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联系方式：</w:t>
      </w:r>
      <w:r>
        <w:rPr>
          <w:rFonts w:hint="eastAsia" w:ascii="宋体" w:hAnsi="宋体" w:eastAsia="宋体" w:cs="宋体"/>
          <w:color w:val="auto"/>
          <w:sz w:val="24"/>
          <w:highlight w:val="none"/>
          <w:u w:val="single"/>
          <w:shd w:val="clear" w:color="auto" w:fill="auto"/>
          <w:lang w:val="zh-TW" w:bidi="ar"/>
        </w:rPr>
        <w:t xml:space="preserve"> 0519-88818225</w:t>
      </w:r>
      <w:r>
        <w:rPr>
          <w:rFonts w:hint="eastAsia" w:ascii="宋体" w:hAnsi="宋体" w:eastAsia="宋体" w:cs="宋体"/>
          <w:color w:val="auto"/>
          <w:sz w:val="24"/>
          <w:highlight w:val="none"/>
          <w:u w:val="single"/>
          <w:shd w:val="clear" w:color="auto" w:fill="auto"/>
          <w:lang w:val="en-US" w:eastAsia="zh-CN" w:bidi="ar"/>
        </w:rPr>
        <w:t xml:space="preserve"> </w:t>
      </w:r>
    </w:p>
    <w:p w14:paraId="22C3AAF0">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3.项目联系方式</w:t>
      </w:r>
    </w:p>
    <w:p w14:paraId="33C77BD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项目联系人：</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en-US" w:eastAsia="zh-CN" w:bidi="ar"/>
        </w:rPr>
        <w:t xml:space="preserve">嵇玲 </w:t>
      </w:r>
    </w:p>
    <w:p w14:paraId="3029D9D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电      话：</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zh-TW" w:eastAsia="zh-CN" w:bidi="ar"/>
        </w:rPr>
        <w:t>0519-88818295（8000）</w:t>
      </w:r>
      <w:r>
        <w:rPr>
          <w:rFonts w:hint="eastAsia" w:ascii="宋体" w:hAnsi="宋体" w:eastAsia="宋体" w:cs="宋体"/>
          <w:color w:val="auto"/>
          <w:sz w:val="24"/>
          <w:highlight w:val="none"/>
          <w:u w:val="single"/>
          <w:shd w:val="clear" w:color="auto" w:fill="auto"/>
          <w:lang w:val="en-US" w:eastAsia="zh-CN" w:bidi="ar"/>
        </w:rPr>
        <w:t xml:space="preserve"> </w:t>
      </w:r>
    </w:p>
    <w:p w14:paraId="099E6553">
      <w:pPr>
        <w:keepNext w:val="0"/>
        <w:keepLines w:val="0"/>
        <w:pageBreakBefore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color w:val="auto"/>
          <w:sz w:val="24"/>
          <w:highlight w:val="none"/>
          <w:shd w:val="clear" w:color="auto" w:fill="auto"/>
        </w:rPr>
        <w:sectPr>
          <w:footerReference r:id="rId9" w:type="first"/>
          <w:footerReference r:id="rId8" w:type="default"/>
          <w:pgSz w:w="11907" w:h="16840"/>
          <w:pgMar w:top="1418" w:right="1134" w:bottom="1418" w:left="1701" w:header="851" w:footer="851" w:gutter="0"/>
          <w:pgNumType w:fmt="decimal" w:start="1"/>
          <w:cols w:space="720" w:num="1"/>
          <w:titlePg/>
          <w:docGrid w:linePitch="462" w:charSpace="0"/>
        </w:sectPr>
      </w:pPr>
    </w:p>
    <w:p w14:paraId="597A98BC">
      <w:pPr>
        <w:keepNext w:val="0"/>
        <w:keepLines w:val="0"/>
        <w:pageBreakBefore w:val="0"/>
        <w:kinsoku/>
        <w:wordWrap/>
        <w:overflowPunct/>
        <w:topLinePunct w:val="0"/>
        <w:autoSpaceDE/>
        <w:autoSpaceDN/>
        <w:bidi w:val="0"/>
        <w:adjustRightInd/>
        <w:snapToGrid/>
        <w:spacing w:line="360" w:lineRule="auto"/>
        <w:jc w:val="center"/>
        <w:textAlignment w:val="auto"/>
        <w:outlineLvl w:val="0"/>
        <w:rPr>
          <w:b/>
          <w:color w:val="auto"/>
          <w:sz w:val="36"/>
          <w:szCs w:val="36"/>
          <w:highlight w:val="none"/>
          <w:shd w:val="clear" w:color="auto" w:fill="auto"/>
        </w:rPr>
      </w:pPr>
      <w:bookmarkStart w:id="29" w:name="_Toc195842950"/>
      <w:bookmarkStart w:id="30" w:name="_Toc264969275"/>
      <w:bookmarkStart w:id="31" w:name="_Toc353873938"/>
      <w:bookmarkStart w:id="32" w:name="_Toc6147"/>
      <w:bookmarkStart w:id="33" w:name="_Toc305158928"/>
      <w:bookmarkStart w:id="34" w:name="_Toc127161488"/>
      <w:bookmarkStart w:id="35" w:name="_Toc512937850"/>
      <w:bookmarkStart w:id="36" w:name="_Toc127151777"/>
      <w:bookmarkStart w:id="37" w:name="_Toc305158854"/>
      <w:bookmarkStart w:id="38" w:name="_Toc265228423"/>
      <w:bookmarkStart w:id="39" w:name="_Toc226965856"/>
      <w:bookmarkStart w:id="40" w:name="_Toc150774783"/>
      <w:bookmarkStart w:id="41" w:name="_Toc353825548"/>
      <w:r>
        <w:rPr>
          <w:b/>
          <w:color w:val="auto"/>
          <w:sz w:val="36"/>
          <w:szCs w:val="36"/>
          <w:highlight w:val="none"/>
          <w:shd w:val="clear" w:color="auto" w:fill="auto"/>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p>
    <w:p w14:paraId="17B0401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42" w:name="_Toc151193833"/>
      <w:bookmarkStart w:id="43" w:name="_Toc226309763"/>
      <w:bookmarkStart w:id="44" w:name="_Toc150774724"/>
      <w:bookmarkStart w:id="45" w:name="_Toc164351613"/>
      <w:bookmarkStart w:id="46" w:name="_Toc127151519"/>
      <w:bookmarkStart w:id="47" w:name="_Toc226965792"/>
      <w:bookmarkStart w:id="48" w:name="_Toc150509270"/>
      <w:bookmarkStart w:id="49" w:name="_Toc151193907"/>
      <w:bookmarkStart w:id="50" w:name="_Toc127161433"/>
      <w:bookmarkStart w:id="51" w:name="_Toc164229214"/>
      <w:bookmarkStart w:id="52" w:name="_Toc164608633"/>
      <w:bookmarkStart w:id="53" w:name="_Toc151193689"/>
      <w:bookmarkStart w:id="54" w:name="_Toc142311021"/>
      <w:bookmarkStart w:id="55" w:name="_Toc150480757"/>
      <w:bookmarkStart w:id="56" w:name="_Toc164229360"/>
      <w:bookmarkStart w:id="57" w:name="_Toc520356144"/>
      <w:bookmarkStart w:id="58" w:name="_Toc226337215"/>
      <w:bookmarkStart w:id="59" w:name="_Toc195842884"/>
      <w:bookmarkStart w:id="60" w:name="_Toc164608788"/>
      <w:bookmarkStart w:id="61" w:name="_Toc151193761"/>
      <w:bookmarkStart w:id="62" w:name="_Toc149720812"/>
      <w:bookmarkStart w:id="63" w:name="_Toc127151720"/>
      <w:bookmarkStart w:id="64" w:name="_Toc151190146"/>
      <w:bookmarkStart w:id="65" w:name="_Toc226965709"/>
      <w:bookmarkStart w:id="66" w:name="_Toc151193617"/>
      <w:bookmarkStart w:id="67" w:name="_Toc150774619"/>
      <w:r>
        <w:rPr>
          <w:rFonts w:hint="eastAsia" w:ascii="宋体" w:hAnsi="宋体" w:eastAsia="宋体" w:cs="Times New Roman"/>
          <w:b/>
          <w:bCs/>
          <w:color w:val="auto"/>
          <w:sz w:val="28"/>
          <w:szCs w:val="28"/>
          <w:highlight w:val="none"/>
          <w:shd w:val="clear" w:color="auto" w:fill="auto"/>
          <w:lang w:val="en-US" w:eastAsia="zh-CN"/>
        </w:rPr>
        <w:t>供应商须知资料表</w:t>
      </w:r>
    </w:p>
    <w:p w14:paraId="7822D649">
      <w:pPr>
        <w:jc w:val="center"/>
        <w:rPr>
          <w:b/>
          <w:color w:val="auto"/>
          <w:sz w:val="28"/>
          <w:szCs w:val="28"/>
          <w:highlight w:val="none"/>
          <w:shd w:val="clear" w:color="auto" w:fill="auto"/>
        </w:rPr>
      </w:pPr>
    </w:p>
    <w:p w14:paraId="5E2CA75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本表是对供应商须知的具体补充和修改，如有矛盾，均以本资料表为准。标记“■”的选项意为适用于本项目，标记“□”的选项意为不适用于本项目。</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2BD11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7CF9E22C">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条款号</w:t>
            </w:r>
          </w:p>
        </w:tc>
        <w:tc>
          <w:tcPr>
            <w:tcW w:w="1701" w:type="dxa"/>
            <w:noWrap w:val="0"/>
            <w:vAlign w:val="center"/>
          </w:tcPr>
          <w:p w14:paraId="472A5FE6">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条目</w:t>
            </w:r>
          </w:p>
        </w:tc>
        <w:tc>
          <w:tcPr>
            <w:tcW w:w="7253" w:type="dxa"/>
            <w:noWrap w:val="0"/>
            <w:vAlign w:val="center"/>
          </w:tcPr>
          <w:p w14:paraId="573D78BF">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内容</w:t>
            </w:r>
          </w:p>
        </w:tc>
      </w:tr>
      <w:tr w14:paraId="29F87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76ECD93">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w:t>
            </w:r>
          </w:p>
        </w:tc>
        <w:tc>
          <w:tcPr>
            <w:tcW w:w="1701" w:type="dxa"/>
            <w:noWrap w:val="0"/>
            <w:vAlign w:val="center"/>
          </w:tcPr>
          <w:p w14:paraId="36979CFC">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项目属性</w:t>
            </w:r>
          </w:p>
        </w:tc>
        <w:tc>
          <w:tcPr>
            <w:tcW w:w="7253" w:type="dxa"/>
            <w:noWrap w:val="0"/>
            <w:vAlign w:val="center"/>
          </w:tcPr>
          <w:p w14:paraId="74D83CE6">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项目属性：</w:t>
            </w:r>
          </w:p>
          <w:p w14:paraId="4C944052">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w:t>
            </w:r>
          </w:p>
          <w:p w14:paraId="503C6CB8">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□货物</w:t>
            </w:r>
          </w:p>
          <w:p w14:paraId="0A83D55F">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■工程</w:t>
            </w:r>
          </w:p>
        </w:tc>
      </w:tr>
      <w:tr w14:paraId="03D0F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7C9C4324">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w:t>
            </w:r>
          </w:p>
        </w:tc>
        <w:tc>
          <w:tcPr>
            <w:tcW w:w="1701" w:type="dxa"/>
            <w:noWrap w:val="0"/>
            <w:vAlign w:val="center"/>
          </w:tcPr>
          <w:p w14:paraId="060522DB">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现场考察</w:t>
            </w:r>
          </w:p>
        </w:tc>
        <w:tc>
          <w:tcPr>
            <w:tcW w:w="7253" w:type="dxa"/>
            <w:noWrap w:val="0"/>
            <w:vAlign w:val="center"/>
          </w:tcPr>
          <w:p w14:paraId="3372BC97">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■不组织</w:t>
            </w:r>
          </w:p>
          <w:p w14:paraId="76EDDDBA">
            <w:pPr>
              <w:jc w:val="left"/>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□组织，考察时间：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日</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分</w:t>
            </w:r>
          </w:p>
          <w:p w14:paraId="4B9542EE">
            <w:pPr>
              <w:pStyle w:val="8"/>
              <w:adjustRightInd w:val="0"/>
              <w:snapToGrid w:val="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考察地点：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tc>
      </w:tr>
      <w:tr w14:paraId="3ADE7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38EC17DD">
            <w:pPr>
              <w:pStyle w:val="8"/>
              <w:adjustRightInd w:val="0"/>
              <w:snapToGrid w:val="0"/>
              <w:jc w:val="center"/>
              <w:rPr>
                <w:rFonts w:hint="eastAsia" w:ascii="宋体" w:hAnsi="宋体" w:eastAsia="宋体" w:cs="宋体"/>
                <w:color w:val="auto"/>
                <w:sz w:val="24"/>
                <w:szCs w:val="24"/>
                <w:highlight w:val="none"/>
                <w:shd w:val="clear" w:color="auto" w:fill="auto"/>
              </w:rPr>
            </w:pPr>
          </w:p>
        </w:tc>
        <w:tc>
          <w:tcPr>
            <w:tcW w:w="1701" w:type="dxa"/>
            <w:noWrap w:val="0"/>
            <w:vAlign w:val="center"/>
          </w:tcPr>
          <w:p w14:paraId="1044BA22">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磋商前答疑会</w:t>
            </w:r>
          </w:p>
        </w:tc>
        <w:tc>
          <w:tcPr>
            <w:tcW w:w="7253" w:type="dxa"/>
            <w:noWrap w:val="0"/>
            <w:vAlign w:val="center"/>
          </w:tcPr>
          <w:p w14:paraId="60859A49">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■不召开</w:t>
            </w:r>
          </w:p>
          <w:p w14:paraId="3BB7A7F4">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□召开，召开时间：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日</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分</w:t>
            </w:r>
          </w:p>
          <w:p w14:paraId="477312B1">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召开地点：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tc>
      </w:tr>
      <w:tr w14:paraId="2EF3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88" w:type="dxa"/>
            <w:noWrap w:val="0"/>
            <w:vAlign w:val="center"/>
          </w:tcPr>
          <w:p w14:paraId="70187E8A">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4.2.5</w:t>
            </w:r>
          </w:p>
        </w:tc>
        <w:tc>
          <w:tcPr>
            <w:tcW w:w="1701" w:type="dxa"/>
            <w:noWrap w:val="0"/>
            <w:vAlign w:val="center"/>
          </w:tcPr>
          <w:p w14:paraId="0EAE3664">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标的所属行业</w:t>
            </w:r>
          </w:p>
        </w:tc>
        <w:tc>
          <w:tcPr>
            <w:tcW w:w="7253" w:type="dxa"/>
            <w:noWrap w:val="0"/>
            <w:vAlign w:val="center"/>
          </w:tcPr>
          <w:p w14:paraId="2BDD102C">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本项目采购标的对应的中小企业划分标准所属行业：</w:t>
            </w:r>
            <w:r>
              <w:rPr>
                <w:rFonts w:hint="eastAsia" w:ascii="宋体" w:hAnsi="宋体" w:eastAsia="宋体" w:cs="宋体"/>
                <w:color w:val="auto"/>
                <w:sz w:val="24"/>
                <w:szCs w:val="24"/>
                <w:highlight w:val="none"/>
                <w:u w:val="single"/>
                <w:shd w:val="clear" w:color="auto" w:fill="auto"/>
              </w:rPr>
              <w:t xml:space="preserve"> 建筑业 </w:t>
            </w:r>
          </w:p>
        </w:tc>
      </w:tr>
      <w:tr w14:paraId="3B33E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46A50069">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w:t>
            </w:r>
          </w:p>
        </w:tc>
        <w:tc>
          <w:tcPr>
            <w:tcW w:w="1701" w:type="dxa"/>
            <w:noWrap w:val="0"/>
            <w:vAlign w:val="center"/>
          </w:tcPr>
          <w:p w14:paraId="054025CA">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报价</w:t>
            </w:r>
          </w:p>
        </w:tc>
        <w:tc>
          <w:tcPr>
            <w:tcW w:w="7253" w:type="dxa"/>
            <w:noWrap w:val="0"/>
            <w:vAlign w:val="center"/>
          </w:tcPr>
          <w:p w14:paraId="00476D36">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报价的特殊规定：</w:t>
            </w:r>
          </w:p>
          <w:p w14:paraId="64D96FC3">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■无</w:t>
            </w:r>
          </w:p>
          <w:p w14:paraId="631144A5">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□有，具体情形：</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tc>
      </w:tr>
      <w:tr w14:paraId="6EA33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CF7E2EB">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w:t>
            </w:r>
          </w:p>
        </w:tc>
        <w:tc>
          <w:tcPr>
            <w:tcW w:w="1701" w:type="dxa"/>
            <w:noWrap w:val="0"/>
            <w:vAlign w:val="center"/>
          </w:tcPr>
          <w:p w14:paraId="2D767FA9">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磋商保证金</w:t>
            </w:r>
          </w:p>
        </w:tc>
        <w:tc>
          <w:tcPr>
            <w:tcW w:w="7253" w:type="dxa"/>
            <w:noWrap w:val="0"/>
            <w:vAlign w:val="center"/>
          </w:tcPr>
          <w:p w14:paraId="29687331">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免收</w:t>
            </w:r>
          </w:p>
        </w:tc>
      </w:tr>
      <w:tr w14:paraId="2A7E1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988" w:type="dxa"/>
            <w:noWrap w:val="0"/>
            <w:vAlign w:val="center"/>
          </w:tcPr>
          <w:p w14:paraId="311EBF16">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w:t>
            </w:r>
          </w:p>
        </w:tc>
        <w:tc>
          <w:tcPr>
            <w:tcW w:w="1701" w:type="dxa"/>
            <w:noWrap w:val="0"/>
            <w:vAlign w:val="center"/>
          </w:tcPr>
          <w:p w14:paraId="216BF86F">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响应有效期</w:t>
            </w:r>
          </w:p>
        </w:tc>
        <w:tc>
          <w:tcPr>
            <w:tcW w:w="7253" w:type="dxa"/>
            <w:noWrap w:val="0"/>
            <w:vAlign w:val="center"/>
          </w:tcPr>
          <w:p w14:paraId="77B85B1F">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自提交响应文件的截止之日起算</w:t>
            </w:r>
            <w:r>
              <w:rPr>
                <w:rFonts w:hint="eastAsia" w:ascii="宋体" w:hAnsi="宋体" w:eastAsia="宋体" w:cs="宋体"/>
                <w:color w:val="auto"/>
                <w:sz w:val="24"/>
                <w:szCs w:val="24"/>
                <w:highlight w:val="none"/>
                <w:u w:val="single"/>
                <w:shd w:val="clear" w:color="auto" w:fill="auto"/>
                <w:lang w:val="en-US" w:eastAsia="zh-CN"/>
              </w:rPr>
              <w:t xml:space="preserve"> 60 </w:t>
            </w:r>
            <w:r>
              <w:rPr>
                <w:rFonts w:hint="eastAsia" w:ascii="宋体" w:hAnsi="宋体" w:eastAsia="宋体" w:cs="宋体"/>
                <w:color w:val="auto"/>
                <w:sz w:val="24"/>
                <w:szCs w:val="24"/>
                <w:highlight w:val="none"/>
                <w:shd w:val="clear" w:color="auto" w:fill="auto"/>
              </w:rPr>
              <w:t>日历天。</w:t>
            </w:r>
          </w:p>
        </w:tc>
      </w:tr>
      <w:tr w14:paraId="0CC71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8E699BB">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23.5</w:t>
            </w:r>
          </w:p>
        </w:tc>
        <w:tc>
          <w:tcPr>
            <w:tcW w:w="1701" w:type="dxa"/>
            <w:noWrap w:val="0"/>
            <w:vAlign w:val="center"/>
          </w:tcPr>
          <w:p w14:paraId="0AE0A8F5">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分包</w:t>
            </w:r>
          </w:p>
        </w:tc>
        <w:tc>
          <w:tcPr>
            <w:tcW w:w="7253" w:type="dxa"/>
            <w:noWrap w:val="0"/>
            <w:vAlign w:val="center"/>
          </w:tcPr>
          <w:p w14:paraId="59D34612">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本项目是否允许分包： </w:t>
            </w:r>
          </w:p>
          <w:p w14:paraId="1D1BB7AD">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■不允许</w:t>
            </w:r>
          </w:p>
          <w:p w14:paraId="0EC40D63">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□允许，具体要求：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04DACD06">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（1）可以分包履行的具体内容：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75A25904">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（2）允许分包的金额或者比例：</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08AA121F">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（3）其他要求：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tc>
      </w:tr>
      <w:tr w14:paraId="3559C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13EEE1F">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24.1.1</w:t>
            </w:r>
          </w:p>
        </w:tc>
        <w:tc>
          <w:tcPr>
            <w:tcW w:w="1701" w:type="dxa"/>
            <w:noWrap w:val="0"/>
            <w:vAlign w:val="center"/>
          </w:tcPr>
          <w:p w14:paraId="747BA2AC">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询问</w:t>
            </w:r>
          </w:p>
        </w:tc>
        <w:tc>
          <w:tcPr>
            <w:tcW w:w="7253" w:type="dxa"/>
            <w:noWrap w:val="0"/>
            <w:vAlign w:val="center"/>
          </w:tcPr>
          <w:p w14:paraId="11EBC2A7">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询问送达形式：</w:t>
            </w:r>
            <w:r>
              <w:rPr>
                <w:rFonts w:hint="eastAsia" w:ascii="宋体" w:hAnsi="宋体" w:eastAsia="宋体" w:cs="宋体"/>
                <w:color w:val="auto"/>
                <w:sz w:val="24"/>
                <w:szCs w:val="24"/>
                <w:highlight w:val="none"/>
                <w:u w:val="single"/>
                <w:shd w:val="clear" w:color="auto" w:fill="auto"/>
                <w:lang w:val="en-US" w:eastAsia="zh-CN"/>
              </w:rPr>
              <w:t xml:space="preserve"> 于202</w:t>
            </w:r>
            <w:r>
              <w:rPr>
                <w:rFonts w:hint="eastAsia" w:ascii="宋体" w:hAnsi="宋体" w:cs="宋体"/>
                <w:color w:val="auto"/>
                <w:sz w:val="24"/>
                <w:szCs w:val="24"/>
                <w:highlight w:val="none"/>
                <w:u w:val="single"/>
                <w:shd w:val="clear" w:color="auto" w:fill="auto"/>
                <w:lang w:val="en-US" w:eastAsia="zh-CN"/>
              </w:rPr>
              <w:t>6</w:t>
            </w:r>
            <w:r>
              <w:rPr>
                <w:rFonts w:hint="eastAsia" w:ascii="宋体" w:hAnsi="宋体" w:eastAsia="宋体" w:cs="宋体"/>
                <w:color w:val="auto"/>
                <w:sz w:val="24"/>
                <w:szCs w:val="24"/>
                <w:highlight w:val="none"/>
                <w:u w:val="single"/>
                <w:shd w:val="clear" w:color="auto" w:fill="auto"/>
                <w:lang w:val="en-US" w:eastAsia="zh-CN"/>
              </w:rPr>
              <w:t>年</w:t>
            </w:r>
            <w:r>
              <w:rPr>
                <w:rFonts w:hint="eastAsia" w:ascii="宋体" w:hAnsi="宋体" w:cs="宋体"/>
                <w:color w:val="auto"/>
                <w:sz w:val="24"/>
                <w:szCs w:val="24"/>
                <w:highlight w:val="none"/>
                <w:u w:val="single"/>
                <w:shd w:val="clear" w:color="auto" w:fill="auto"/>
                <w:lang w:val="en-US" w:eastAsia="zh-CN"/>
              </w:rPr>
              <w:t>1</w:t>
            </w:r>
            <w:r>
              <w:rPr>
                <w:rFonts w:hint="eastAsia" w:ascii="宋体" w:hAnsi="宋体" w:eastAsia="宋体" w:cs="宋体"/>
                <w:color w:val="auto"/>
                <w:sz w:val="24"/>
                <w:szCs w:val="24"/>
                <w:highlight w:val="none"/>
                <w:u w:val="single"/>
                <w:shd w:val="clear" w:color="auto" w:fill="auto"/>
                <w:lang w:val="en-US" w:eastAsia="zh-CN"/>
              </w:rPr>
              <w:t>月</w:t>
            </w:r>
            <w:r>
              <w:rPr>
                <w:rFonts w:hint="eastAsia" w:ascii="宋体" w:hAnsi="宋体" w:cs="宋体"/>
                <w:color w:val="auto"/>
                <w:sz w:val="24"/>
                <w:szCs w:val="24"/>
                <w:highlight w:val="none"/>
                <w:u w:val="single"/>
                <w:shd w:val="clear" w:color="auto" w:fill="auto"/>
                <w:lang w:val="en-US" w:eastAsia="zh-CN"/>
              </w:rPr>
              <w:t>12</w:t>
            </w:r>
            <w:r>
              <w:rPr>
                <w:rFonts w:hint="eastAsia" w:ascii="宋体" w:hAnsi="宋体" w:eastAsia="宋体" w:cs="宋体"/>
                <w:color w:val="auto"/>
                <w:sz w:val="24"/>
                <w:szCs w:val="24"/>
                <w:highlight w:val="none"/>
                <w:u w:val="single"/>
                <w:shd w:val="clear" w:color="auto" w:fill="auto"/>
                <w:lang w:val="en-US" w:eastAsia="zh-CN"/>
              </w:rPr>
              <w:t xml:space="preserve">日11:00（北京时间）前以书面形式递交至江苏尚阳工程管理有限公司 </w:t>
            </w:r>
            <w:r>
              <w:rPr>
                <w:rFonts w:hint="eastAsia" w:ascii="宋体" w:hAnsi="宋体" w:eastAsia="宋体" w:cs="宋体"/>
                <w:color w:val="auto"/>
                <w:sz w:val="24"/>
                <w:szCs w:val="24"/>
                <w:highlight w:val="none"/>
                <w:shd w:val="clear" w:color="auto" w:fill="auto"/>
              </w:rPr>
              <w:t>。</w:t>
            </w:r>
          </w:p>
        </w:tc>
      </w:tr>
      <w:tr w14:paraId="5269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3CB8E09">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24.3</w:t>
            </w:r>
          </w:p>
        </w:tc>
        <w:tc>
          <w:tcPr>
            <w:tcW w:w="1701" w:type="dxa"/>
            <w:noWrap w:val="0"/>
            <w:vAlign w:val="center"/>
          </w:tcPr>
          <w:p w14:paraId="04AB1716">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联系方式</w:t>
            </w:r>
          </w:p>
        </w:tc>
        <w:tc>
          <w:tcPr>
            <w:tcW w:w="7253" w:type="dxa"/>
            <w:noWrap w:val="0"/>
            <w:vAlign w:val="center"/>
          </w:tcPr>
          <w:p w14:paraId="246E7D65">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接收询问和质疑的联系方式</w:t>
            </w:r>
          </w:p>
          <w:p w14:paraId="1E38210A">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联系部门：</w:t>
            </w:r>
            <w:r>
              <w:rPr>
                <w:rFonts w:hint="eastAsia" w:ascii="宋体" w:hAnsi="宋体" w:eastAsia="宋体" w:cs="宋体"/>
                <w:color w:val="auto"/>
                <w:sz w:val="24"/>
                <w:szCs w:val="24"/>
                <w:highlight w:val="none"/>
                <w:u w:val="single"/>
                <w:shd w:val="clear" w:color="auto" w:fill="auto"/>
              </w:rPr>
              <w:t xml:space="preserve">  嵇玲  </w:t>
            </w:r>
            <w:r>
              <w:rPr>
                <w:rFonts w:hint="eastAsia" w:ascii="宋体" w:hAnsi="宋体" w:eastAsia="宋体" w:cs="宋体"/>
                <w:color w:val="auto"/>
                <w:sz w:val="24"/>
                <w:szCs w:val="24"/>
                <w:highlight w:val="none"/>
                <w:shd w:val="clear" w:color="auto" w:fill="auto"/>
              </w:rPr>
              <w:t>；</w:t>
            </w:r>
          </w:p>
          <w:p w14:paraId="5216854C">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联系电话：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eastAsia="zh-CN"/>
              </w:rPr>
              <w:t>0519-88818295（8000）</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14AC707B">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通讯地址：</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eastAsia="zh-CN"/>
              </w:rPr>
              <w:t>常州市新北区嵩山路1-301号（太湖明珠苑综合市场3楼）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tc>
      </w:tr>
      <w:tr w14:paraId="7FE6C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A408A9B">
            <w:pPr>
              <w:pStyle w:val="8"/>
              <w:adjustRightInd w:val="0"/>
              <w:snapToGrid w:val="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w:t>
            </w:r>
          </w:p>
        </w:tc>
        <w:tc>
          <w:tcPr>
            <w:tcW w:w="1701" w:type="dxa"/>
            <w:noWrap w:val="0"/>
            <w:vAlign w:val="center"/>
          </w:tcPr>
          <w:p w14:paraId="65F1BCAC">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代理费</w:t>
            </w:r>
          </w:p>
        </w:tc>
        <w:tc>
          <w:tcPr>
            <w:tcW w:w="7253" w:type="dxa"/>
            <w:noWrap w:val="0"/>
            <w:vAlign w:val="center"/>
          </w:tcPr>
          <w:p w14:paraId="6CFAAFA3">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收费对象：</w:t>
            </w:r>
          </w:p>
          <w:p w14:paraId="07432797">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w:t>
            </w:r>
          </w:p>
          <w:p w14:paraId="2B012923">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■成交供应商</w:t>
            </w:r>
          </w:p>
          <w:p w14:paraId="2B08DA2D">
            <w:pPr>
              <w:jc w:val="left"/>
              <w:rPr>
                <w:rFonts w:hint="eastAsia" w:ascii="宋体" w:hAnsi="宋体" w:eastAsia="宋体" w:cs="宋体"/>
                <w:color w:val="auto"/>
                <w:sz w:val="24"/>
                <w:szCs w:val="24"/>
                <w:highlight w:val="none"/>
                <w:u w:val="none"/>
                <w:shd w:val="clear" w:color="auto" w:fill="auto"/>
                <w:lang w:eastAsia="zh-CN"/>
              </w:rPr>
            </w:pPr>
            <w:r>
              <w:rPr>
                <w:rFonts w:hint="eastAsia" w:ascii="宋体" w:hAnsi="宋体" w:eastAsia="宋体" w:cs="宋体"/>
                <w:color w:val="auto"/>
                <w:sz w:val="24"/>
                <w:szCs w:val="24"/>
                <w:highlight w:val="none"/>
                <w:shd w:val="clear" w:color="auto" w:fill="auto"/>
              </w:rPr>
              <w:t>收费标准：</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供应商须按其</w:t>
            </w:r>
            <w:r>
              <w:rPr>
                <w:rFonts w:hint="eastAsia" w:ascii="宋体" w:hAnsi="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金额的0.8%计算并支付</w:t>
            </w:r>
            <w:r>
              <w:rPr>
                <w:rFonts w:hint="eastAsia" w:ascii="宋体" w:hAnsi="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服务费，不足人民币3000元的，按人民币3000元收取</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none"/>
                <w:shd w:val="clear" w:color="auto" w:fill="auto"/>
                <w:lang w:eastAsia="zh-CN"/>
              </w:rPr>
              <w:t>；</w:t>
            </w:r>
          </w:p>
          <w:p w14:paraId="390EC8C5">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缴纳时间：</w:t>
            </w:r>
            <w:r>
              <w:rPr>
                <w:rFonts w:hint="eastAsia" w:ascii="宋体" w:hAnsi="宋体" w:eastAsia="宋体" w:cs="宋体"/>
                <w:color w:val="auto"/>
                <w:sz w:val="24"/>
                <w:szCs w:val="24"/>
                <w:highlight w:val="none"/>
                <w:u w:val="single"/>
                <w:shd w:val="clear" w:color="auto" w:fill="auto"/>
              </w:rPr>
              <w:t xml:space="preserve"> 成交供应商应在领取成交通知书时将成交服务费付至采购代理机构的</w:t>
            </w:r>
            <w:r>
              <w:rPr>
                <w:rFonts w:hint="eastAsia" w:ascii="宋体" w:hAnsi="宋体" w:eastAsia="宋体" w:cs="宋体"/>
                <w:color w:val="auto"/>
                <w:sz w:val="24"/>
                <w:szCs w:val="24"/>
                <w:highlight w:val="none"/>
                <w:u w:val="single"/>
                <w:shd w:val="clear" w:color="auto" w:fill="auto"/>
                <w:lang w:eastAsia="zh-CN"/>
              </w:rPr>
              <w:t>账</w:t>
            </w:r>
            <w:r>
              <w:rPr>
                <w:rFonts w:hint="eastAsia" w:ascii="宋体" w:hAnsi="宋体" w:eastAsia="宋体" w:cs="宋体"/>
                <w:color w:val="auto"/>
                <w:sz w:val="24"/>
                <w:szCs w:val="24"/>
                <w:highlight w:val="none"/>
                <w:u w:val="single"/>
                <w:shd w:val="clear" w:color="auto" w:fill="auto"/>
              </w:rPr>
              <w:t xml:space="preserve">户并备注项目编号 </w:t>
            </w:r>
            <w:r>
              <w:rPr>
                <w:rFonts w:hint="eastAsia" w:ascii="宋体" w:hAnsi="宋体" w:eastAsia="宋体" w:cs="宋体"/>
                <w:color w:val="auto"/>
                <w:sz w:val="24"/>
                <w:szCs w:val="24"/>
                <w:highlight w:val="none"/>
                <w:shd w:val="clear" w:color="auto" w:fill="auto"/>
              </w:rPr>
              <w:t>。</w:t>
            </w:r>
          </w:p>
          <w:p w14:paraId="4B8FF8BD">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收款单位：江苏尚阳工程管理有限公司</w:t>
            </w:r>
          </w:p>
          <w:p w14:paraId="7ADC6810">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银行账号：406010100100626575</w:t>
            </w:r>
          </w:p>
          <w:p w14:paraId="6E0B57E5">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rPr>
              <w:t>开户银行：兴业银行股份有限公司常州分行</w:t>
            </w:r>
          </w:p>
        </w:tc>
      </w:tr>
    </w:tbl>
    <w:p w14:paraId="0D3A1E93">
      <w:pPr>
        <w:tabs>
          <w:tab w:val="left" w:pos="5580"/>
        </w:tabs>
        <w:adjustRightInd w:val="0"/>
        <w:spacing w:line="360" w:lineRule="auto"/>
        <w:jc w:val="distribute"/>
        <w:rPr>
          <w:color w:val="auto"/>
          <w:sz w:val="24"/>
          <w:highlight w:val="none"/>
          <w:shd w:val="clear" w:color="auto" w:fill="auto"/>
        </w:rPr>
        <w:sectPr>
          <w:pgSz w:w="11907" w:h="16840"/>
          <w:pgMar w:top="1418" w:right="1134" w:bottom="1418" w:left="1701" w:header="851" w:footer="851" w:gutter="0"/>
          <w:pgNumType w:fmt="decimal"/>
          <w:cols w:space="720" w:num="1"/>
          <w:titlePg/>
          <w:docGrid w:linePitch="462" w:charSpace="0"/>
        </w:sectPr>
      </w:pPr>
    </w:p>
    <w:p w14:paraId="57C32AD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供应商须知</w:t>
      </w:r>
    </w:p>
    <w:p w14:paraId="733C528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68" w:name="_Toc127151518"/>
      <w:bookmarkStart w:id="69" w:name="_Toc142311020"/>
      <w:bookmarkStart w:id="70" w:name="_Toc305158786"/>
      <w:bookmarkStart w:id="71" w:name="_Toc226337214"/>
      <w:bookmarkStart w:id="72" w:name="_Toc151193760"/>
      <w:bookmarkStart w:id="73" w:name="_Toc226965791"/>
      <w:bookmarkStart w:id="74" w:name="_Toc151190145"/>
      <w:bookmarkStart w:id="75" w:name="_Toc226309762"/>
      <w:bookmarkStart w:id="76" w:name="_Toc150480756"/>
      <w:bookmarkStart w:id="77" w:name="_Toc150774618"/>
      <w:bookmarkStart w:id="78" w:name="_Toc151193832"/>
      <w:bookmarkStart w:id="79" w:name="_Toc195842883"/>
      <w:bookmarkStart w:id="80" w:name="_Toc226965708"/>
      <w:bookmarkStart w:id="81" w:name="_Toc151193906"/>
      <w:bookmarkStart w:id="82" w:name="_Toc151193616"/>
      <w:bookmarkStart w:id="83" w:name="_Toc150509269"/>
      <w:bookmarkStart w:id="84" w:name="_Toc150774723"/>
      <w:bookmarkStart w:id="85" w:name="_Toc520356143"/>
      <w:bookmarkStart w:id="86" w:name="_Toc265228356"/>
      <w:bookmarkStart w:id="87" w:name="_Toc305158860"/>
      <w:bookmarkStart w:id="88" w:name="_Toc264969208"/>
      <w:bookmarkStart w:id="89" w:name="_Toc151193688"/>
      <w:r>
        <w:rPr>
          <w:rFonts w:hint="eastAsia" w:ascii="宋体" w:hAnsi="宋体" w:eastAsia="宋体" w:cs="Times New Roman"/>
          <w:b/>
          <w:bCs/>
          <w:color w:val="auto"/>
          <w:sz w:val="28"/>
          <w:szCs w:val="28"/>
          <w:highlight w:val="none"/>
          <w:shd w:val="clear" w:color="auto" w:fill="auto"/>
          <w:lang w:val="en-US" w:eastAsia="zh-CN"/>
        </w:rPr>
        <w:t>一   说  明</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154FEED9">
      <w:pPr>
        <w:keepNext w:val="0"/>
        <w:keepLines w:val="0"/>
        <w:pageBreakBefore w:val="0"/>
        <w:widowControl w:val="0"/>
        <w:numPr>
          <w:ilvl w:val="0"/>
          <w:numId w:val="1"/>
        </w:numPr>
        <w:tabs>
          <w:tab w:val="left" w:pos="360"/>
          <w:tab w:val="clear" w:pos="90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90" w:name="_Toc264969209"/>
      <w:bookmarkStart w:id="91" w:name="_Toc305158861"/>
      <w:bookmarkStart w:id="92" w:name="_Toc305158787"/>
      <w:bookmarkStart w:id="93" w:name="_Toc265228357"/>
      <w:r>
        <w:rPr>
          <w:rFonts w:hint="eastAsia" w:ascii="宋体" w:hAnsi="宋体" w:eastAsia="宋体" w:cs="宋体"/>
          <w:color w:val="auto"/>
          <w:sz w:val="24"/>
          <w:szCs w:val="24"/>
          <w:highlight w:val="none"/>
          <w:shd w:val="clear" w:color="auto" w:fill="auto"/>
        </w:rPr>
        <w:t>采购人、采购代理机构、供应商</w:t>
      </w:r>
      <w:bookmarkEnd w:id="90"/>
      <w:bookmarkEnd w:id="91"/>
      <w:bookmarkEnd w:id="92"/>
      <w:bookmarkEnd w:id="93"/>
      <w:r>
        <w:rPr>
          <w:rFonts w:hint="eastAsia" w:ascii="宋体" w:hAnsi="宋体" w:eastAsia="宋体" w:cs="宋体"/>
          <w:color w:val="auto"/>
          <w:sz w:val="24"/>
          <w:szCs w:val="24"/>
          <w:highlight w:val="none"/>
          <w:shd w:val="clear" w:color="auto" w:fill="auto"/>
        </w:rPr>
        <w:t>、联合体</w:t>
      </w:r>
    </w:p>
    <w:p w14:paraId="53D3971C">
      <w:pPr>
        <w:keepNext w:val="0"/>
        <w:keepLines w:val="0"/>
        <w:pageBreakBefore w:val="0"/>
        <w:widowControl w:val="0"/>
        <w:numPr>
          <w:ilvl w:val="1"/>
          <w:numId w:val="1"/>
        </w:numPr>
        <w:tabs>
          <w:tab w:val="left" w:pos="1080"/>
          <w:tab w:val="left" w:pos="2014"/>
          <w:tab w:val="left" w:pos="5521"/>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采购人、采购代理机构：指依法进行政府采购的国家机关、事业单位、团体组织，及其委托的采购代理机构。本项目采购人、采购代理机构见第一章《采购邀请》。</w:t>
      </w:r>
    </w:p>
    <w:p w14:paraId="7477C86A">
      <w:pPr>
        <w:keepNext w:val="0"/>
        <w:keepLines w:val="0"/>
        <w:pageBreakBefore w:val="0"/>
        <w:widowControl w:val="0"/>
        <w:numPr>
          <w:ilvl w:val="1"/>
          <w:numId w:val="1"/>
        </w:numPr>
        <w:tabs>
          <w:tab w:val="left" w:pos="1080"/>
          <w:tab w:val="left" w:pos="2014"/>
          <w:tab w:val="left" w:pos="5521"/>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供应商（也称“申请人”）：指向采购人提供货物、工程或者服务的法人、其他组织或者自然人。</w:t>
      </w:r>
    </w:p>
    <w:p w14:paraId="673711C2">
      <w:pPr>
        <w:keepNext w:val="0"/>
        <w:keepLines w:val="0"/>
        <w:pageBreakBefore w:val="0"/>
        <w:widowControl w:val="0"/>
        <w:numPr>
          <w:ilvl w:val="1"/>
          <w:numId w:val="1"/>
        </w:numPr>
        <w:tabs>
          <w:tab w:val="left" w:pos="1080"/>
          <w:tab w:val="left" w:pos="2014"/>
          <w:tab w:val="left" w:pos="5521"/>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联合体：指两个以上的自然人、法人或者其他组织组成一个联合体，以一个供应商的身份共同参加政府采购。</w:t>
      </w:r>
    </w:p>
    <w:p w14:paraId="710AE7EC">
      <w:pPr>
        <w:keepNext w:val="0"/>
        <w:keepLines w:val="0"/>
        <w:pageBreakBefore w:val="0"/>
        <w:widowControl w:val="0"/>
        <w:numPr>
          <w:ilvl w:val="0"/>
          <w:numId w:val="1"/>
        </w:numPr>
        <w:tabs>
          <w:tab w:val="left" w:pos="360"/>
          <w:tab w:val="clear" w:pos="90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94" w:name="_Toc164351614"/>
      <w:bookmarkStart w:id="95" w:name="_Toc264969210"/>
      <w:bookmarkStart w:id="96" w:name="_Toc151193618"/>
      <w:bookmarkStart w:id="97" w:name="_Toc226309764"/>
      <w:bookmarkStart w:id="98" w:name="_Toc265228358"/>
      <w:bookmarkStart w:id="99" w:name="_Toc164608789"/>
      <w:bookmarkStart w:id="100" w:name="_Toc150774725"/>
      <w:bookmarkStart w:id="101" w:name="_Toc151193834"/>
      <w:bookmarkStart w:id="102" w:name="_Toc151193908"/>
      <w:bookmarkStart w:id="103" w:name="_Toc149720813"/>
      <w:bookmarkStart w:id="104" w:name="_Toc142311022"/>
      <w:bookmarkStart w:id="105" w:name="_Toc151193762"/>
      <w:bookmarkStart w:id="106" w:name="_Toc151190147"/>
      <w:bookmarkStart w:id="107" w:name="_Toc127151721"/>
      <w:bookmarkStart w:id="108" w:name="_Toc150480758"/>
      <w:bookmarkStart w:id="109" w:name="_Toc164608634"/>
      <w:bookmarkStart w:id="110" w:name="_Toc195842885"/>
      <w:bookmarkStart w:id="111" w:name="_Toc150774620"/>
      <w:bookmarkStart w:id="112" w:name="_Toc226965793"/>
      <w:bookmarkStart w:id="113" w:name="_Toc151193690"/>
      <w:bookmarkStart w:id="114" w:name="_Toc127151520"/>
      <w:bookmarkStart w:id="115" w:name="_Toc164229361"/>
      <w:bookmarkStart w:id="116" w:name="_Toc305158862"/>
      <w:bookmarkStart w:id="117" w:name="_Toc127161434"/>
      <w:bookmarkStart w:id="118" w:name="_Toc150509271"/>
      <w:bookmarkStart w:id="119" w:name="_Toc164229215"/>
      <w:bookmarkStart w:id="120" w:name="_Toc226965710"/>
      <w:bookmarkStart w:id="121" w:name="_Toc305158788"/>
      <w:bookmarkStart w:id="122" w:name="_Toc226337216"/>
      <w:r>
        <w:rPr>
          <w:rFonts w:hint="eastAsia" w:ascii="宋体" w:hAnsi="宋体" w:eastAsia="宋体" w:cs="宋体"/>
          <w:color w:val="auto"/>
          <w:sz w:val="24"/>
          <w:szCs w:val="24"/>
          <w:highlight w:val="none"/>
          <w:shd w:val="clear" w:color="auto" w:fill="auto"/>
        </w:rPr>
        <w:t>资金来源</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hint="eastAsia" w:ascii="宋体" w:hAnsi="宋体" w:eastAsia="宋体" w:cs="宋体"/>
          <w:color w:val="auto"/>
          <w:sz w:val="24"/>
          <w:szCs w:val="24"/>
          <w:highlight w:val="none"/>
          <w:shd w:val="clear" w:color="auto" w:fill="auto"/>
        </w:rPr>
        <w:t>、项目属性、科研仪器设备采购</w:t>
      </w:r>
    </w:p>
    <w:p w14:paraId="0B6BF4CE">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资金来源为财政性资金和/或本项目采购中无法与财政性资金分割的非财政性资金。</w:t>
      </w:r>
    </w:p>
    <w:p w14:paraId="6533E57A">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项目属性见《供应商须知资料表》。</w:t>
      </w:r>
    </w:p>
    <w:p w14:paraId="2C4CF66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是否属于科研仪器设备采购见《供应商须知资料表》。</w:t>
      </w:r>
    </w:p>
    <w:p w14:paraId="19EC06AC">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现场考察、磋商前答疑会</w:t>
      </w:r>
    </w:p>
    <w:p w14:paraId="3DD914A3">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若《供应商须知资料表》中规定了组织现场考察、召开磋商前答疑会，则供应商应按要求在规定的时间和地点参加。</w:t>
      </w:r>
      <w:bookmarkStart w:id="123" w:name="_Toc264969212"/>
      <w:bookmarkStart w:id="124" w:name="_Toc150774727"/>
      <w:bookmarkStart w:id="125" w:name="_Toc226965795"/>
      <w:bookmarkStart w:id="126" w:name="_Toc150774622"/>
      <w:bookmarkStart w:id="127" w:name="_Toc151193836"/>
      <w:bookmarkStart w:id="128" w:name="_Toc151193692"/>
      <w:bookmarkStart w:id="129" w:name="_Toc127151522"/>
      <w:bookmarkStart w:id="130" w:name="_Toc305158790"/>
      <w:bookmarkStart w:id="131" w:name="_Toc226337218"/>
      <w:bookmarkStart w:id="132" w:name="_Toc151193620"/>
      <w:bookmarkStart w:id="133" w:name="_Toc226309766"/>
      <w:bookmarkStart w:id="134" w:name="_Toc226965712"/>
      <w:bookmarkStart w:id="135" w:name="_Toc150509273"/>
      <w:bookmarkStart w:id="136" w:name="_Toc151193910"/>
      <w:bookmarkStart w:id="137" w:name="_Toc305158864"/>
      <w:bookmarkStart w:id="138" w:name="_Toc142311024"/>
      <w:bookmarkStart w:id="139" w:name="_Toc195842887"/>
      <w:bookmarkStart w:id="140" w:name="_Toc150480760"/>
      <w:bookmarkStart w:id="141" w:name="_Toc520356146"/>
      <w:bookmarkStart w:id="142" w:name="_Toc265228360"/>
      <w:bookmarkStart w:id="143" w:name="_Toc151190149"/>
      <w:bookmarkStart w:id="144" w:name="_Toc151193764"/>
    </w:p>
    <w:p w14:paraId="7399D29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由于未参加现场考察或磋商前答疑会而导致对项目实际情况不了解，影响响应文件编制、报价准确性、综合因素响应不全面等问题的，由供应商自行承担不利评审后果。</w:t>
      </w:r>
    </w:p>
    <w:p w14:paraId="555C02AF">
      <w:pPr>
        <w:keepNext w:val="0"/>
        <w:keepLines w:val="0"/>
        <w:pageBreakBefore w:val="0"/>
        <w:widowControl w:val="0"/>
        <w:numPr>
          <w:ilvl w:val="0"/>
          <w:numId w:val="1"/>
        </w:numPr>
        <w:tabs>
          <w:tab w:val="left" w:pos="360"/>
          <w:tab w:val="clear" w:pos="90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政府采购政策（包括但不限于下列具体政策要求）</w:t>
      </w:r>
    </w:p>
    <w:p w14:paraId="6608537E">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进口产品</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lang w:eastAsia="zh-CN"/>
        </w:rPr>
        <w:t>）</w:t>
      </w:r>
    </w:p>
    <w:p w14:paraId="1245E0DC">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E8EF292">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中小企业、监狱企业及残疾人福利性单位</w:t>
      </w:r>
    </w:p>
    <w:p w14:paraId="65150C15">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中小企业定义：</w:t>
      </w:r>
    </w:p>
    <w:p w14:paraId="6B5F78CF">
      <w:pPr>
        <w:pStyle w:val="16"/>
        <w:keepNext w:val="0"/>
        <w:keepLines w:val="0"/>
        <w:pageBreakBefore w:val="0"/>
        <w:widowControl w:val="0"/>
        <w:numPr>
          <w:ilvl w:val="0"/>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7DB011D5">
      <w:pPr>
        <w:pStyle w:val="16"/>
        <w:keepNext w:val="0"/>
        <w:keepLines w:val="0"/>
        <w:pageBreakBefore w:val="0"/>
        <w:widowControl w:val="0"/>
        <w:numPr>
          <w:ilvl w:val="0"/>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229C725C">
      <w:pPr>
        <w:pStyle w:val="16"/>
        <w:keepNext w:val="0"/>
        <w:keepLines w:val="0"/>
        <w:pageBreakBefore w:val="0"/>
        <w:widowControl w:val="0"/>
        <w:numPr>
          <w:ilvl w:val="0"/>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5481F191">
      <w:pPr>
        <w:pStyle w:val="16"/>
        <w:keepNext w:val="0"/>
        <w:keepLines w:val="0"/>
        <w:pageBreakBefore w:val="0"/>
        <w:widowControl w:val="0"/>
        <w:numPr>
          <w:ilvl w:val="0"/>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774F70F1">
      <w:pPr>
        <w:pStyle w:val="16"/>
        <w:keepNext w:val="0"/>
        <w:keepLines w:val="0"/>
        <w:pageBreakBefore w:val="0"/>
        <w:widowControl w:val="0"/>
        <w:numPr>
          <w:ilvl w:val="1"/>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069C1F98">
      <w:pPr>
        <w:pStyle w:val="16"/>
        <w:keepNext w:val="0"/>
        <w:keepLines w:val="0"/>
        <w:pageBreakBefore w:val="0"/>
        <w:widowControl w:val="0"/>
        <w:numPr>
          <w:ilvl w:val="1"/>
          <w:numId w:val="2"/>
        </w:numPr>
        <w:tabs>
          <w:tab w:val="left" w:pos="1980"/>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59DC1A68">
      <w:pPr>
        <w:pStyle w:val="16"/>
        <w:keepNext w:val="0"/>
        <w:keepLines w:val="0"/>
        <w:pageBreakBefore w:val="0"/>
        <w:widowControl w:val="0"/>
        <w:numPr>
          <w:ilvl w:val="2"/>
          <w:numId w:val="2"/>
        </w:numPr>
        <w:tabs>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32351C56">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71441E9">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供应商提供的货物、工程或者服务符合下列情形的，享受中小企业扶持政策：</w:t>
      </w:r>
    </w:p>
    <w:p w14:paraId="5B5DE33A">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left="2835" w:leftChars="13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（1）在货物采购项目中，货物由中小企业制造，即货物由中小企业生产且使用该中小企业商号或者注册商标；</w:t>
      </w:r>
    </w:p>
    <w:p w14:paraId="78C0B4BB">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left="2835" w:leftChars="13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（2）在工程采购项目中，工程由中小企业承建，即工程施工单位为中小企业；</w:t>
      </w:r>
    </w:p>
    <w:p w14:paraId="1819E965">
      <w:pPr>
        <w:keepNext w:val="0"/>
        <w:keepLines w:val="0"/>
        <w:pageBreakBefore w:val="0"/>
        <w:widowControl w:val="0"/>
        <w:tabs>
          <w:tab w:val="left" w:pos="1980"/>
        </w:tabs>
        <w:kinsoku/>
        <w:wordWrap/>
        <w:overflowPunct/>
        <w:topLinePunct w:val="0"/>
        <w:autoSpaceDE/>
        <w:autoSpaceDN/>
        <w:bidi w:val="0"/>
        <w:adjustRightInd/>
        <w:snapToGrid w:val="0"/>
        <w:spacing w:line="360" w:lineRule="auto"/>
        <w:ind w:left="2835" w:leftChars="13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（3）在服务采购项目中，服务由中小企业承接，即提供服务的人员为中小企业依照《中华人民共和国劳动合同法》订立劳动合同的从业人员。</w:t>
      </w:r>
    </w:p>
    <w:p w14:paraId="586D82C7">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在货物采购项目中，供应商提供的货物既有中小企业制造货物，也有大型企业制造货物的，不享受中小企业扶持政策。</w:t>
      </w:r>
    </w:p>
    <w:p w14:paraId="72BE22FB">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以联合体形式参加政府采购活动，联合体各方均为中小企业的，联合体视同中小企业。其中，联合体各方均为小微企业的，联合体视同小微企业。</w:t>
      </w:r>
    </w:p>
    <w:p w14:paraId="3287321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B03E26">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残疾人福利单位定义：享受政府采购支持政策的残疾人福利性单位应当同时满足以下条件：</w:t>
      </w:r>
    </w:p>
    <w:p w14:paraId="6AB533F8">
      <w:pPr>
        <w:pStyle w:val="16"/>
        <w:keepNext w:val="0"/>
        <w:keepLines w:val="0"/>
        <w:pageBreakBefore w:val="0"/>
        <w:widowControl w:val="0"/>
        <w:numPr>
          <w:ilvl w:val="2"/>
          <w:numId w:val="2"/>
        </w:numPr>
        <w:tabs>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3AA70683">
      <w:pPr>
        <w:pStyle w:val="16"/>
        <w:keepNext w:val="0"/>
        <w:keepLines w:val="0"/>
        <w:pageBreakBefore w:val="0"/>
        <w:widowControl w:val="0"/>
        <w:numPr>
          <w:ilvl w:val="2"/>
          <w:numId w:val="2"/>
        </w:numPr>
        <w:tabs>
          <w:tab w:val="left" w:pos="2035"/>
          <w:tab w:val="left" w:pos="2977"/>
        </w:tabs>
        <w:kinsoku/>
        <w:wordWrap/>
        <w:overflowPunct/>
        <w:topLinePunct w:val="0"/>
        <w:autoSpaceDE/>
        <w:autoSpaceDN/>
        <w:bidi w:val="0"/>
        <w:adjustRightInd/>
        <w:snapToGrid w:val="0"/>
        <w:spacing w:line="360" w:lineRule="auto"/>
        <w:ind w:firstLineChars="0"/>
        <w:textAlignment w:val="auto"/>
        <w:rPr>
          <w:rFonts w:hint="eastAsia" w:ascii="宋体" w:hAnsi="宋体" w:eastAsia="宋体" w:cs="宋体"/>
          <w:vanish/>
          <w:color w:val="auto"/>
          <w:sz w:val="24"/>
          <w:szCs w:val="24"/>
          <w:highlight w:val="none"/>
          <w:shd w:val="clear" w:color="auto" w:fill="auto"/>
        </w:rPr>
      </w:pPr>
    </w:p>
    <w:p w14:paraId="7A4F4D3D">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安置的残疾人占本单位在职职工人数的比例不低于25%（含25%），并且安置的残疾人人数不少于10 人（含10 人）；</w:t>
      </w:r>
    </w:p>
    <w:p w14:paraId="62AB4AD4">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依法与安置的每位残疾人签订了一年以上（含一年）的劳动合同或服务协议；</w:t>
      </w:r>
    </w:p>
    <w:p w14:paraId="41B9ED0E">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为安置的每位残疾人按月足额缴纳了基本养老保险、基本医疗保险、失业保险、工伤保险和生育保险等社会保险费；</w:t>
      </w:r>
    </w:p>
    <w:p w14:paraId="0B14348C">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通过银行等金融机构向安置的每位残疾人，按月支付了不低于单位所在区县适用的经省级人民政府批准的月最低工资标准的工资；</w:t>
      </w:r>
    </w:p>
    <w:p w14:paraId="2F8F11B1">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提供本单位制造的货物、承担的工程或者服务（以下简称产品），或者提供其他残疾人福利性单位制造的货物（不包括使用非残疾人福利性单位注册商标的货物）；</w:t>
      </w:r>
    </w:p>
    <w:p w14:paraId="56A2DFA7">
      <w:pPr>
        <w:keepNext w:val="0"/>
        <w:keepLines w:val="0"/>
        <w:pageBreakBefore w:val="0"/>
        <w:widowControl w:val="0"/>
        <w:numPr>
          <w:ilvl w:val="3"/>
          <w:numId w:val="2"/>
        </w:numPr>
        <w:tabs>
          <w:tab w:val="left" w:pos="1980"/>
          <w:tab w:val="left" w:pos="2035"/>
          <w:tab w:val="left" w:pos="2885"/>
          <w:tab w:val="left" w:pos="2977"/>
          <w:tab w:val="clear" w:pos="900"/>
        </w:tabs>
        <w:kinsoku/>
        <w:wordWrap/>
        <w:overflowPunct/>
        <w:topLinePunct w:val="0"/>
        <w:autoSpaceDE/>
        <w:autoSpaceDN/>
        <w:bidi w:val="0"/>
        <w:adjustRightInd/>
        <w:snapToGrid w:val="0"/>
        <w:spacing w:line="360" w:lineRule="auto"/>
        <w:ind w:left="288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B3D5E8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本项目是否专门面向中小企业预留采购份额见第一章《采购邀请》。</w:t>
      </w:r>
    </w:p>
    <w:p w14:paraId="3310363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采购标的对应的中小企业划分标准所属行业见《供应商须知资料表》。</w:t>
      </w:r>
    </w:p>
    <w:p w14:paraId="66D43B08">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小微企业价格评审优惠的政策调整：见第三章《评审方法和评审标准》。</w:t>
      </w:r>
    </w:p>
    <w:p w14:paraId="4D597803">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政府采购节能产品、环境标志产品（</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1617D82E">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258B4F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D991C49">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auto"/>
          <w:kern w:val="0"/>
          <w:sz w:val="24"/>
          <w:szCs w:val="24"/>
          <w:highlight w:val="none"/>
          <w:shd w:val="clear" w:color="auto" w:fill="auto"/>
        </w:rPr>
        <w:t>否则</w:t>
      </w:r>
      <w:r>
        <w:rPr>
          <w:rFonts w:hint="eastAsia" w:ascii="宋体" w:hAnsi="宋体" w:eastAsia="宋体" w:cs="宋体"/>
          <w:b/>
          <w:color w:val="auto"/>
          <w:kern w:val="0"/>
          <w:sz w:val="24"/>
          <w:szCs w:val="24"/>
          <w:highlight w:val="none"/>
          <w:shd w:val="clear" w:color="auto" w:fill="auto"/>
        </w:rPr>
        <w:t>响应无效</w:t>
      </w:r>
      <w:r>
        <w:rPr>
          <w:rFonts w:hint="eastAsia" w:ascii="宋体" w:hAnsi="宋体" w:eastAsia="宋体" w:cs="宋体"/>
          <w:color w:val="auto"/>
          <w:sz w:val="24"/>
          <w:szCs w:val="24"/>
          <w:highlight w:val="none"/>
          <w:shd w:val="clear" w:color="auto" w:fill="auto"/>
        </w:rPr>
        <w:t>；</w:t>
      </w:r>
    </w:p>
    <w:p w14:paraId="5EA9F215">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非政府强制采购的节能产品或环境标志产品，依据品目清单和认证证书实施政府优先采购。优先采购的具体规定见第三章《评审方法和评审标准》。</w:t>
      </w:r>
    </w:p>
    <w:p w14:paraId="1FDF52B1">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4929DCEE">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支持乡村产业振兴管理（</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7507E35D">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为落实《关于运用政府采购政策支持乡村产业振兴的通知》（财库〔2021〕19号）有关要求，做好支持脱贫攻坚工作，本项目采购活动中对于支持乡村振兴管理的相关要求见第四章《采购需求》。</w:t>
      </w:r>
    </w:p>
    <w:p w14:paraId="044DA72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正版软件（</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26298BF2">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auto"/>
          <w:kern w:val="0"/>
          <w:sz w:val="24"/>
          <w:szCs w:val="24"/>
          <w:highlight w:val="none"/>
          <w:shd w:val="clear" w:color="auto" w:fill="auto"/>
        </w:rPr>
        <w:t>否则</w:t>
      </w:r>
      <w:r>
        <w:rPr>
          <w:rFonts w:hint="eastAsia" w:ascii="宋体" w:hAnsi="宋体" w:eastAsia="宋体" w:cs="宋体"/>
          <w:b/>
          <w:color w:val="auto"/>
          <w:kern w:val="0"/>
          <w:sz w:val="24"/>
          <w:szCs w:val="24"/>
          <w:highlight w:val="none"/>
          <w:shd w:val="clear" w:color="auto" w:fill="auto"/>
        </w:rPr>
        <w:t>响应无效</w:t>
      </w:r>
      <w:r>
        <w:rPr>
          <w:rFonts w:hint="eastAsia" w:ascii="宋体" w:hAnsi="宋体" w:eastAsia="宋体" w:cs="宋体"/>
          <w:color w:val="auto"/>
          <w:sz w:val="24"/>
          <w:szCs w:val="24"/>
          <w:highlight w:val="none"/>
          <w:shd w:val="clear" w:color="auto" w:fill="auto"/>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1C679EE">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470475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政府采购创新产品政策（</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501ABDB3">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3C8986C">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绿色采购政策</w:t>
      </w:r>
    </w:p>
    <w:p w14:paraId="22B8021C">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绿色数据中心政策 </w:t>
      </w:r>
    </w:p>
    <w:p w14:paraId="46F889A9">
      <w:pPr>
        <w:keepNext w:val="0"/>
        <w:keepLines w:val="0"/>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left="1445" w:leftChars="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ED6F600">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推广应用绿色建材</w:t>
      </w:r>
    </w:p>
    <w:p w14:paraId="7B62809D">
      <w:pPr>
        <w:keepNext w:val="0"/>
        <w:keepLines w:val="0"/>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left="1445" w:leftChars="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493F851E">
      <w:pPr>
        <w:keepNext w:val="0"/>
        <w:keepLines w:val="0"/>
        <w:pageBreakBefore w:val="0"/>
        <w:widowControl w:val="0"/>
        <w:numPr>
          <w:ilvl w:val="2"/>
          <w:numId w:val="1"/>
        </w:numPr>
        <w:tabs>
          <w:tab w:val="left" w:pos="2014"/>
        </w:tabs>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优先使用低挥发性有机化合物产品</w:t>
      </w:r>
    </w:p>
    <w:p w14:paraId="49605337">
      <w:pPr>
        <w:keepNext w:val="0"/>
        <w:keepLines w:val="0"/>
        <w:pageBreakBefore w:val="0"/>
        <w:widowControl w:val="0"/>
        <w:numPr>
          <w:ilvl w:val="0"/>
          <w:numId w:val="0"/>
        </w:numPr>
        <w:tabs>
          <w:tab w:val="left" w:pos="1980"/>
          <w:tab w:val="left" w:pos="2520"/>
        </w:tabs>
        <w:kinsoku/>
        <w:wordWrap/>
        <w:overflowPunct/>
        <w:topLinePunct w:val="0"/>
        <w:autoSpaceDE/>
        <w:autoSpaceDN/>
        <w:bidi w:val="0"/>
        <w:adjustRightInd/>
        <w:snapToGrid w:val="0"/>
        <w:spacing w:line="360" w:lineRule="auto"/>
        <w:ind w:left="1445" w:leftChars="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24F028B4">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响应费用</w:t>
      </w:r>
    </w:p>
    <w:p w14:paraId="2286146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供应商应自行承担所有与准备和参加磋商有关的费用，无论磋商的结果如何，采购人或采购代理机构在任何情况下均无承担这些费用的义务和责任。</w:t>
      </w:r>
    </w:p>
    <w:p w14:paraId="05F2F3E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145" w:name="_1.8_计量单位"/>
      <w:bookmarkEnd w:id="145"/>
    </w:p>
    <w:p w14:paraId="1D970FA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二   竞争性磋商文件</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32CC839A">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146" w:name="_Toc305158791"/>
      <w:bookmarkStart w:id="147" w:name="_Toc151193693"/>
      <w:bookmarkStart w:id="148" w:name="_Toc151190150"/>
      <w:bookmarkStart w:id="149" w:name="_Toc150774728"/>
      <w:bookmarkStart w:id="150" w:name="_Toc164229364"/>
      <w:bookmarkStart w:id="151" w:name="_Toc151193911"/>
      <w:bookmarkStart w:id="152" w:name="_Toc127151724"/>
      <w:bookmarkStart w:id="153" w:name="_Toc149720816"/>
      <w:bookmarkStart w:id="154" w:name="_Toc264969213"/>
      <w:bookmarkStart w:id="155" w:name="_Toc265228361"/>
      <w:bookmarkStart w:id="156" w:name="_Toc164229218"/>
      <w:bookmarkStart w:id="157" w:name="_Toc226965713"/>
      <w:bookmarkStart w:id="158" w:name="_Toc164608792"/>
      <w:bookmarkStart w:id="159" w:name="_Toc151193621"/>
      <w:bookmarkStart w:id="160" w:name="_Toc150509274"/>
      <w:bookmarkStart w:id="161" w:name="_Toc142311025"/>
      <w:bookmarkStart w:id="162" w:name="_Toc520356147"/>
      <w:bookmarkStart w:id="163" w:name="_Toc305158865"/>
      <w:bookmarkStart w:id="164" w:name="_Toc226965796"/>
      <w:bookmarkStart w:id="165" w:name="_Toc164608637"/>
      <w:bookmarkStart w:id="166" w:name="_Toc195842888"/>
      <w:bookmarkStart w:id="167" w:name="_Toc150480761"/>
      <w:bookmarkStart w:id="168" w:name="_Toc151193765"/>
      <w:bookmarkStart w:id="169" w:name="_Toc151193837"/>
      <w:bookmarkStart w:id="170" w:name="_Toc226337219"/>
      <w:bookmarkStart w:id="171" w:name="_Toc127151523"/>
      <w:bookmarkStart w:id="172" w:name="_Toc164351617"/>
      <w:bookmarkStart w:id="173" w:name="_Toc127161437"/>
      <w:bookmarkStart w:id="174" w:name="_Toc226309767"/>
      <w:bookmarkStart w:id="175" w:name="_Toc150774623"/>
      <w:r>
        <w:rPr>
          <w:rFonts w:hint="eastAsia" w:ascii="宋体" w:hAnsi="宋体" w:eastAsia="宋体" w:cs="宋体"/>
          <w:color w:val="auto"/>
          <w:sz w:val="24"/>
          <w:szCs w:val="24"/>
          <w:highlight w:val="none"/>
          <w:shd w:val="clear" w:color="auto" w:fill="auto"/>
        </w:rPr>
        <w:t>竞争性磋商文件构</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Fonts w:hint="eastAsia" w:ascii="宋体" w:hAnsi="宋体" w:eastAsia="宋体" w:cs="宋体"/>
          <w:color w:val="auto"/>
          <w:sz w:val="24"/>
          <w:szCs w:val="24"/>
          <w:highlight w:val="none"/>
          <w:shd w:val="clear" w:color="auto" w:fill="auto"/>
        </w:rPr>
        <w:t>成</w:t>
      </w:r>
    </w:p>
    <w:p w14:paraId="423E29AF">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竞争性磋商文件包括以下部分：</w:t>
      </w:r>
    </w:p>
    <w:p w14:paraId="63E28B9C">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采购邀请</w:t>
      </w:r>
    </w:p>
    <w:p w14:paraId="6F06021E">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供应商须知</w:t>
      </w:r>
    </w:p>
    <w:p w14:paraId="1729578A">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评审程序、评审方法和评审标准</w:t>
      </w:r>
    </w:p>
    <w:p w14:paraId="35D5B417">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采购需求</w:t>
      </w:r>
    </w:p>
    <w:p w14:paraId="0E53E5BE">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合同草案条款</w:t>
      </w:r>
    </w:p>
    <w:p w14:paraId="27CEA913">
      <w:pPr>
        <w:keepNext w:val="0"/>
        <w:keepLines w:val="0"/>
        <w:pageBreakBefore w:val="0"/>
        <w:widowControl w:val="0"/>
        <w:numPr>
          <w:ilvl w:val="0"/>
          <w:numId w:val="3"/>
        </w:numPr>
        <w:tabs>
          <w:tab w:val="left" w:pos="1980"/>
          <w:tab w:val="left" w:pos="2520"/>
        </w:tabs>
        <w:kinsoku/>
        <w:wordWrap/>
        <w:overflowPunct/>
        <w:topLinePunct w:val="0"/>
        <w:autoSpaceDE/>
        <w:autoSpaceDN/>
        <w:bidi w:val="0"/>
        <w:adjustRightInd/>
        <w:snapToGrid w:val="0"/>
        <w:spacing w:line="360" w:lineRule="auto"/>
        <w:ind w:left="1440" w:firstLine="5"/>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响应文件格式</w:t>
      </w:r>
    </w:p>
    <w:p w14:paraId="19C648B4">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szCs w:val="24"/>
          <w:highlight w:val="none"/>
          <w:shd w:val="clear" w:color="auto" w:fill="auto"/>
        </w:rPr>
        <w:t>响应无效</w:t>
      </w:r>
      <w:r>
        <w:rPr>
          <w:rFonts w:hint="eastAsia" w:ascii="宋体" w:hAnsi="宋体" w:eastAsia="宋体" w:cs="宋体"/>
          <w:color w:val="auto"/>
          <w:sz w:val="24"/>
          <w:szCs w:val="24"/>
          <w:highlight w:val="none"/>
          <w:shd w:val="clear" w:color="auto" w:fill="auto"/>
        </w:rPr>
        <w:t>。</w:t>
      </w:r>
    </w:p>
    <w:p w14:paraId="11C4531D">
      <w:pPr>
        <w:keepNext w:val="0"/>
        <w:keepLines w:val="0"/>
        <w:pageBreakBefore w:val="0"/>
        <w:widowControl w:val="0"/>
        <w:numPr>
          <w:ilvl w:val="0"/>
          <w:numId w:val="1"/>
        </w:numPr>
        <w:tabs>
          <w:tab w:val="left" w:pos="1080"/>
          <w:tab w:val="left" w:pos="2014"/>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对竞争性磋商文件的澄清或修改</w:t>
      </w:r>
    </w:p>
    <w:p w14:paraId="41B88F4F">
      <w:pPr>
        <w:keepNext w:val="0"/>
        <w:keepLines w:val="0"/>
        <w:pageBreakBefore w:val="0"/>
        <w:widowControl w:val="0"/>
        <w:numPr>
          <w:ilvl w:val="1"/>
          <w:numId w:val="1"/>
        </w:numPr>
        <w:tabs>
          <w:tab w:val="left" w:pos="1080"/>
          <w:tab w:val="left" w:pos="1561"/>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采购人或采购代理机构对已发出的竞争性磋商文件进行必要澄清或者修改的，将在原公告发布媒体上以发布更正公告的形式通知所有获取磋商文件的供应商。</w:t>
      </w:r>
    </w:p>
    <w:p w14:paraId="719D9EAD">
      <w:pPr>
        <w:keepNext w:val="0"/>
        <w:keepLines w:val="0"/>
        <w:pageBreakBefore w:val="0"/>
        <w:widowControl w:val="0"/>
        <w:numPr>
          <w:ilvl w:val="1"/>
          <w:numId w:val="1"/>
        </w:numPr>
        <w:tabs>
          <w:tab w:val="left" w:pos="1080"/>
          <w:tab w:val="left" w:pos="1561"/>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2AFB9AE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176" w:name="_Toc516367020"/>
      <w:bookmarkStart w:id="177" w:name="_Toc305158868"/>
      <w:bookmarkStart w:id="178" w:name="_Toc150774626"/>
      <w:bookmarkStart w:id="179" w:name="_Toc150774731"/>
      <w:bookmarkStart w:id="180" w:name="_Toc150509277"/>
      <w:bookmarkStart w:id="181" w:name="_Toc127151526"/>
      <w:bookmarkStart w:id="182" w:name="_Toc265228364"/>
      <w:bookmarkStart w:id="183" w:name="_Toc195842891"/>
      <w:bookmarkStart w:id="184" w:name="_Toc151193696"/>
      <w:bookmarkStart w:id="185" w:name="_Toc226965799"/>
      <w:bookmarkStart w:id="186" w:name="_Toc305158794"/>
      <w:bookmarkStart w:id="187" w:name="_Toc151193914"/>
      <w:bookmarkStart w:id="188" w:name="_Toc264969216"/>
      <w:bookmarkStart w:id="189" w:name="_Toc151190153"/>
      <w:bookmarkStart w:id="190" w:name="_Toc226337222"/>
      <w:bookmarkStart w:id="191" w:name="_Toc150480764"/>
      <w:bookmarkStart w:id="192" w:name="_Toc151193840"/>
      <w:bookmarkStart w:id="193" w:name="_Toc226965716"/>
      <w:bookmarkStart w:id="194" w:name="_Toc520356150"/>
      <w:bookmarkStart w:id="195" w:name="_Toc151193768"/>
      <w:bookmarkStart w:id="196" w:name="_Toc142311028"/>
      <w:bookmarkStart w:id="197" w:name="_Toc151193624"/>
      <w:bookmarkStart w:id="198" w:name="_Toc226309770"/>
    </w:p>
    <w:p w14:paraId="00ACBF5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三   响应文件</w:t>
      </w:r>
      <w:bookmarkEnd w:id="176"/>
      <w:r>
        <w:rPr>
          <w:rFonts w:hint="eastAsia" w:ascii="宋体" w:hAnsi="宋体" w:eastAsia="宋体" w:cs="Times New Roman"/>
          <w:b/>
          <w:bCs/>
          <w:color w:val="auto"/>
          <w:sz w:val="28"/>
          <w:szCs w:val="28"/>
          <w:highlight w:val="none"/>
          <w:shd w:val="clear" w:color="auto" w:fill="auto"/>
          <w:lang w:val="en-US" w:eastAsia="zh-CN"/>
        </w:rPr>
        <w:t>的编制</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2EE1CD35">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199" w:name="_Toc164229368"/>
      <w:bookmarkStart w:id="200" w:name="_Toc127151527"/>
      <w:bookmarkStart w:id="201" w:name="_Toc305158795"/>
      <w:bookmarkStart w:id="202" w:name="_Toc264969217"/>
      <w:bookmarkStart w:id="203" w:name="_Toc164229222"/>
      <w:bookmarkStart w:id="204" w:name="_Toc226337223"/>
      <w:bookmarkStart w:id="205" w:name="_Toc151193769"/>
      <w:bookmarkStart w:id="206" w:name="_Toc151193841"/>
      <w:bookmarkStart w:id="207" w:name="_Toc164608796"/>
      <w:bookmarkStart w:id="208" w:name="_Toc164608641"/>
      <w:bookmarkStart w:id="209" w:name="_Toc142311029"/>
      <w:bookmarkStart w:id="210" w:name="_Toc150480765"/>
      <w:bookmarkStart w:id="211" w:name="_Toc127151728"/>
      <w:bookmarkStart w:id="212" w:name="_Toc151190154"/>
      <w:bookmarkStart w:id="213" w:name="_Toc226309771"/>
      <w:bookmarkStart w:id="214" w:name="_Toc150509278"/>
      <w:bookmarkStart w:id="215" w:name="_Toc520356151"/>
      <w:bookmarkStart w:id="216" w:name="_Toc151193915"/>
      <w:bookmarkStart w:id="217" w:name="_Toc149720820"/>
      <w:bookmarkStart w:id="218" w:name="_Toc150774627"/>
      <w:bookmarkStart w:id="219" w:name="_Toc265228365"/>
      <w:bookmarkStart w:id="220" w:name="_Toc151193625"/>
      <w:bookmarkStart w:id="221" w:name="_Toc195842892"/>
      <w:bookmarkStart w:id="222" w:name="_Toc305158869"/>
      <w:bookmarkStart w:id="223" w:name="_Toc127161441"/>
      <w:bookmarkStart w:id="224" w:name="_Toc516367021"/>
      <w:bookmarkStart w:id="225" w:name="_Toc151193697"/>
      <w:bookmarkStart w:id="226" w:name="_Toc150774732"/>
      <w:bookmarkStart w:id="227" w:name="_Toc226965717"/>
      <w:bookmarkStart w:id="228" w:name="_Toc164351621"/>
      <w:bookmarkStart w:id="229" w:name="_Toc226965800"/>
      <w:r>
        <w:rPr>
          <w:rFonts w:hint="eastAsia" w:ascii="宋体" w:hAnsi="宋体" w:eastAsia="宋体" w:cs="宋体"/>
          <w:color w:val="auto"/>
          <w:sz w:val="24"/>
          <w:highlight w:val="none"/>
          <w:shd w:val="clear" w:color="auto" w:fill="auto"/>
        </w:rPr>
        <w:t>响应范围、竞争性磋商文件中计量单位的使用</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Pr>
          <w:rFonts w:hint="eastAsia" w:ascii="宋体" w:hAnsi="宋体" w:eastAsia="宋体" w:cs="宋体"/>
          <w:color w:val="auto"/>
          <w:sz w:val="24"/>
          <w:highlight w:val="none"/>
          <w:shd w:val="clear" w:color="auto" w:fill="auto"/>
        </w:rPr>
        <w:t>及磋商语言</w:t>
      </w:r>
    </w:p>
    <w:p w14:paraId="6793D1F5">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p w14:paraId="630626D5">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除竞争性磋商文件有特殊要求外，本项目磋商所使用的计量单位，应采用中华人民共和国法定计量单位。</w:t>
      </w:r>
    </w:p>
    <w:p w14:paraId="30D5ADA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3D6463C">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230" w:name="_Toc516367022"/>
      <w:bookmarkStart w:id="231" w:name="_Ref467306676"/>
      <w:bookmarkStart w:id="232" w:name="_Ref467306195"/>
      <w:bookmarkStart w:id="233" w:name="_Toc305158870"/>
      <w:bookmarkStart w:id="234" w:name="_Toc127161442"/>
      <w:bookmarkStart w:id="235" w:name="_Toc151193770"/>
      <w:bookmarkStart w:id="236" w:name="_Toc265228366"/>
      <w:bookmarkStart w:id="237" w:name="_Toc226965718"/>
      <w:bookmarkStart w:id="238" w:name="_Toc164229223"/>
      <w:bookmarkStart w:id="239" w:name="_Toc151193842"/>
      <w:bookmarkStart w:id="240" w:name="_Toc226337224"/>
      <w:bookmarkStart w:id="241" w:name="_Toc151190155"/>
      <w:bookmarkStart w:id="242" w:name="_Toc226309772"/>
      <w:bookmarkStart w:id="243" w:name="_Toc150509279"/>
      <w:bookmarkStart w:id="244" w:name="_Toc305158796"/>
      <w:bookmarkStart w:id="245" w:name="_Toc127151528"/>
      <w:bookmarkStart w:id="246" w:name="_Toc164608797"/>
      <w:bookmarkStart w:id="247" w:name="_Toc520356152"/>
      <w:bookmarkStart w:id="248" w:name="_Toc164229369"/>
      <w:bookmarkStart w:id="249" w:name="_Toc164351622"/>
      <w:bookmarkStart w:id="250" w:name="_Toc195842893"/>
      <w:bookmarkStart w:id="251" w:name="_Toc226965801"/>
      <w:bookmarkStart w:id="252" w:name="_Toc142311030"/>
      <w:bookmarkStart w:id="253" w:name="_Toc151193916"/>
      <w:bookmarkStart w:id="254" w:name="_Toc149720821"/>
      <w:bookmarkStart w:id="255" w:name="_Toc264969218"/>
      <w:bookmarkStart w:id="256" w:name="_Toc150774628"/>
      <w:bookmarkStart w:id="257" w:name="_Toc150774733"/>
      <w:bookmarkStart w:id="258" w:name="_Toc151193626"/>
      <w:bookmarkStart w:id="259" w:name="_Toc164608642"/>
      <w:bookmarkStart w:id="260" w:name="_Toc151193698"/>
      <w:bookmarkStart w:id="261" w:name="_Toc127151729"/>
      <w:bookmarkStart w:id="262" w:name="_Toc150480766"/>
      <w:r>
        <w:rPr>
          <w:rFonts w:hint="eastAsia" w:ascii="宋体" w:hAnsi="宋体" w:eastAsia="宋体" w:cs="宋体"/>
          <w:color w:val="auto"/>
          <w:sz w:val="24"/>
          <w:highlight w:val="none"/>
          <w:shd w:val="clear" w:color="auto" w:fill="auto"/>
        </w:rPr>
        <w:t>响应文件</w:t>
      </w:r>
      <w:bookmarkEnd w:id="230"/>
      <w:bookmarkEnd w:id="231"/>
      <w:bookmarkEnd w:id="232"/>
      <w:r>
        <w:rPr>
          <w:rFonts w:hint="eastAsia" w:ascii="宋体" w:hAnsi="宋体" w:eastAsia="宋体" w:cs="宋体"/>
          <w:color w:val="auto"/>
          <w:sz w:val="24"/>
          <w:highlight w:val="none"/>
          <w:shd w:val="clear" w:color="auto" w:fill="auto"/>
        </w:rPr>
        <w:t>构成</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67004D01">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bookmarkStart w:id="263" w:name="_Ref467052588"/>
      <w:r>
        <w:rPr>
          <w:rFonts w:hint="eastAsia" w:ascii="宋体" w:hAnsi="宋体" w:eastAsia="宋体" w:cs="宋体"/>
          <w:color w:val="auto"/>
          <w:sz w:val="24"/>
          <w:highlight w:val="none"/>
          <w:shd w:val="clear" w:color="auto" w:fill="auto"/>
        </w:rPr>
        <w:t>供应商应当按照竞争性磋商文件的要求编制响应文件，</w:t>
      </w:r>
      <w:r>
        <w:rPr>
          <w:rFonts w:hint="eastAsia" w:ascii="宋体" w:hAnsi="宋体" w:eastAsia="宋体" w:cs="宋体"/>
          <w:color w:val="auto"/>
          <w:kern w:val="0"/>
          <w:sz w:val="24"/>
          <w:highlight w:val="none"/>
          <w:shd w:val="clear" w:color="auto" w:fill="auto"/>
        </w:rPr>
        <w:t>并对其提交的响应文件的真实性、合法性承担法律责任</w:t>
      </w:r>
      <w:r>
        <w:rPr>
          <w:rFonts w:hint="eastAsia" w:ascii="宋体" w:hAnsi="宋体" w:eastAsia="宋体" w:cs="宋体"/>
          <w:color w:val="auto"/>
          <w:sz w:val="24"/>
          <w:highlight w:val="none"/>
          <w:shd w:val="clear" w:color="auto" w:fill="auto"/>
        </w:rPr>
        <w:t>。响应文件的部分格式要求，见第六章《响应文件格式》。</w:t>
      </w:r>
    </w:p>
    <w:p w14:paraId="49C53398">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kern w:val="0"/>
          <w:sz w:val="24"/>
          <w:highlight w:val="none"/>
          <w:shd w:val="clear" w:color="auto" w:fill="auto"/>
        </w:rPr>
        <w:t>对于竞争性磋商文件中标记了“实质性格式”文件的，</w:t>
      </w:r>
      <w:r>
        <w:rPr>
          <w:rFonts w:hint="eastAsia" w:ascii="宋体" w:hAnsi="宋体" w:eastAsia="宋体" w:cs="宋体"/>
          <w:color w:val="auto"/>
          <w:sz w:val="24"/>
          <w:highlight w:val="none"/>
          <w:shd w:val="clear" w:color="auto" w:fill="auto"/>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kern w:val="0"/>
          <w:sz w:val="24"/>
          <w:highlight w:val="none"/>
          <w:shd w:val="clear" w:color="auto" w:fill="auto"/>
        </w:rPr>
        <w:t>否则响应无效</w:t>
      </w:r>
      <w:r>
        <w:rPr>
          <w:rFonts w:hint="eastAsia" w:ascii="宋体" w:hAnsi="宋体" w:eastAsia="宋体" w:cs="宋体"/>
          <w:color w:val="auto"/>
          <w:kern w:val="0"/>
          <w:sz w:val="24"/>
          <w:highlight w:val="none"/>
          <w:shd w:val="clear" w:color="auto" w:fill="auto"/>
        </w:rPr>
        <w:t>。未标记“实质性格式”的文件和竞争性磋商文件未提供格式的内容，可由供应商自行编写。</w:t>
      </w:r>
    </w:p>
    <w:p w14:paraId="3AD1CA93">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第三章《评审方法和评审标准》中涉及的证明文件。</w:t>
      </w:r>
    </w:p>
    <w:p w14:paraId="25384C87">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0D0013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供应商认为应附的其他材料。</w:t>
      </w:r>
      <w:bookmarkEnd w:id="263"/>
    </w:p>
    <w:p w14:paraId="59950BD3">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264" w:name="_Toc150774735"/>
      <w:bookmarkStart w:id="265" w:name="_Toc127151530"/>
      <w:bookmarkStart w:id="266" w:name="_Toc164351624"/>
      <w:bookmarkStart w:id="267" w:name="_Toc150509281"/>
      <w:bookmarkStart w:id="268" w:name="_Toc127161444"/>
      <w:bookmarkStart w:id="269" w:name="_Toc150480768"/>
      <w:bookmarkStart w:id="270" w:name="_Toc150774630"/>
      <w:bookmarkStart w:id="271" w:name="_Toc151193772"/>
      <w:bookmarkStart w:id="272" w:name="_Toc164608799"/>
      <w:bookmarkStart w:id="273" w:name="_Toc151193844"/>
      <w:bookmarkStart w:id="274" w:name="_Toc149720823"/>
      <w:bookmarkStart w:id="275" w:name="_Toc520356155"/>
      <w:bookmarkStart w:id="276" w:name="_Toc151193918"/>
      <w:bookmarkStart w:id="277" w:name="_Toc164229225"/>
      <w:bookmarkStart w:id="278" w:name="_Toc164229371"/>
      <w:bookmarkStart w:id="279" w:name="_Toc151193700"/>
      <w:bookmarkStart w:id="280" w:name="_Toc142311032"/>
      <w:bookmarkStart w:id="281" w:name="_Toc164608644"/>
      <w:bookmarkStart w:id="282" w:name="_Toc151193628"/>
      <w:bookmarkStart w:id="283" w:name="_Toc151190157"/>
      <w:bookmarkStart w:id="284" w:name="_Toc127151731"/>
      <w:bookmarkStart w:id="285" w:name="_Toc195842895"/>
      <w:r>
        <w:rPr>
          <w:rFonts w:hint="eastAsia" w:ascii="宋体" w:hAnsi="宋体" w:eastAsia="宋体" w:cs="宋体"/>
          <w:color w:val="auto"/>
          <w:sz w:val="24"/>
          <w:highlight w:val="none"/>
          <w:shd w:val="clear" w:color="auto" w:fill="auto"/>
        </w:rPr>
        <w:t>报价</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0646B96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所有响应均以人民币报价。</w:t>
      </w:r>
    </w:p>
    <w:p w14:paraId="4FEF8222">
      <w:pPr>
        <w:keepNext w:val="0"/>
        <w:keepLines w:val="0"/>
        <w:pageBreakBefore w:val="0"/>
        <w:widowControl w:val="0"/>
        <w:numPr>
          <w:ilvl w:val="1"/>
          <w:numId w:val="1"/>
        </w:numPr>
        <w:tabs>
          <w:tab w:val="left" w:pos="108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供应商的报价应包括为完成本项目所发生的一切费用和税费，采购人将不再支付报价以外的任何费用。供应商的报价应包括但不限于下列内容，《供应商须知资料表》中有特殊规定的，从其规定。</w:t>
      </w:r>
    </w:p>
    <w:p w14:paraId="494E43F2">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按照竞争性磋商文件要求完成本项目的全部相关工程费用。</w:t>
      </w:r>
    </w:p>
    <w:p w14:paraId="088467B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采购人不得向供应商索要或者接受其给予的赠品、回扣或者与采购无关的其他商品、服务。</w:t>
      </w:r>
    </w:p>
    <w:p w14:paraId="1E92CF7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供应商不能提供任何有选择性或可调整的最终报价（</w:t>
      </w:r>
      <w:r>
        <w:rPr>
          <w:rFonts w:hint="eastAsia" w:ascii="宋体" w:hAnsi="宋体" w:eastAsia="宋体" w:cs="宋体"/>
          <w:color w:val="auto"/>
          <w:kern w:val="0"/>
          <w:sz w:val="24"/>
          <w:highlight w:val="none"/>
          <w:shd w:val="clear" w:color="auto" w:fill="auto"/>
        </w:rPr>
        <w:t>竞争性磋商文件</w:t>
      </w:r>
      <w:r>
        <w:rPr>
          <w:rFonts w:hint="eastAsia" w:ascii="宋体" w:hAnsi="宋体" w:eastAsia="宋体" w:cs="宋体"/>
          <w:color w:val="auto"/>
          <w:sz w:val="24"/>
          <w:highlight w:val="none"/>
          <w:shd w:val="clear" w:color="auto" w:fill="auto"/>
        </w:rPr>
        <w:t>另有规定的除外），否则其</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p w14:paraId="0834B3B6">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磋商保证金</w:t>
      </w:r>
    </w:p>
    <w:p w14:paraId="5FEA2DD1">
      <w:pPr>
        <w:keepNext w:val="0"/>
        <w:keepLines w:val="0"/>
        <w:pageBreakBefore w:val="0"/>
        <w:widowControl w:val="0"/>
        <w:tabs>
          <w:tab w:val="left" w:pos="360"/>
        </w:tabs>
        <w:kinsoku/>
        <w:wordWrap/>
        <w:overflowPunct/>
        <w:topLinePunct w:val="0"/>
        <w:autoSpaceDE/>
        <w:autoSpaceDN/>
        <w:bidi w:val="0"/>
        <w:adjustRightInd/>
        <w:snapToGrid w:val="0"/>
        <w:spacing w:line="360" w:lineRule="auto"/>
        <w:ind w:firstLine="360" w:firstLineChars="150"/>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根据江苏省和常州市的相关文件规定，免收保证金。</w:t>
      </w:r>
    </w:p>
    <w:p w14:paraId="77D04BBF">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响应有效期</w:t>
      </w:r>
    </w:p>
    <w:p w14:paraId="53D545A5">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p w14:paraId="6219E2B2">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响应文件的签署、盖章</w:t>
      </w:r>
    </w:p>
    <w:p w14:paraId="22510519">
      <w:pPr>
        <w:keepNext w:val="0"/>
        <w:keepLines w:val="0"/>
        <w:pageBreakBefore w:val="0"/>
        <w:widowControl w:val="0"/>
        <w:numPr>
          <w:ilvl w:val="1"/>
          <w:numId w:val="1"/>
        </w:numPr>
        <w:tabs>
          <w:tab w:val="left" w:pos="108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highlight w:val="none"/>
          <w:shd w:val="clear" w:color="auto" w:fill="auto"/>
        </w:rPr>
      </w:pPr>
      <w:bookmarkStart w:id="286" w:name="_Toc151190161"/>
      <w:bookmarkStart w:id="287" w:name="_Toc151193848"/>
      <w:bookmarkStart w:id="288" w:name="_Toc264969224"/>
      <w:bookmarkStart w:id="289" w:name="_Toc142311036"/>
      <w:bookmarkStart w:id="290" w:name="_Toc226965807"/>
      <w:bookmarkStart w:id="291" w:name="_Toc151193632"/>
      <w:bookmarkStart w:id="292" w:name="_Toc150480772"/>
      <w:bookmarkStart w:id="293" w:name="_Toc151193776"/>
      <w:bookmarkStart w:id="294" w:name="_Toc520356159"/>
      <w:bookmarkStart w:id="295" w:name="_Toc305158802"/>
      <w:bookmarkStart w:id="296" w:name="_Toc150774634"/>
      <w:bookmarkStart w:id="297" w:name="_Toc151193922"/>
      <w:bookmarkStart w:id="298" w:name="_Toc226965724"/>
      <w:bookmarkStart w:id="299" w:name="_Toc150774739"/>
      <w:bookmarkStart w:id="300" w:name="_Toc305158876"/>
      <w:bookmarkStart w:id="301" w:name="_Toc151193704"/>
      <w:bookmarkStart w:id="302" w:name="_Toc226309778"/>
      <w:bookmarkStart w:id="303" w:name="_Toc150509285"/>
      <w:bookmarkStart w:id="304" w:name="_Toc127151534"/>
      <w:bookmarkStart w:id="305" w:name="_Toc195842899"/>
      <w:bookmarkStart w:id="306" w:name="_Toc226337230"/>
      <w:bookmarkStart w:id="307" w:name="_Toc265228372"/>
      <w:r>
        <w:rPr>
          <w:rFonts w:hint="eastAsia" w:ascii="宋体" w:hAnsi="宋体" w:eastAsia="宋体" w:cs="宋体"/>
          <w:color w:val="auto"/>
          <w:sz w:val="24"/>
          <w:highlight w:val="none"/>
          <w:shd w:val="clear" w:color="auto" w:fill="auto"/>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5F23B8AB">
      <w:pPr>
        <w:keepNext w:val="0"/>
        <w:keepLines w:val="0"/>
        <w:pageBreakBefore w:val="0"/>
        <w:widowControl w:val="0"/>
        <w:numPr>
          <w:ilvl w:val="1"/>
          <w:numId w:val="1"/>
        </w:numPr>
        <w:tabs>
          <w:tab w:val="left" w:pos="108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竞争性磋商文件要求盖章的内容，一般通过磋商响应文件编制工具加盖电子签章。</w:t>
      </w:r>
    </w:p>
    <w:p w14:paraId="2AD7DCD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p>
    <w:p w14:paraId="48C2C63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四   响应文件的提交</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67B0114B">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308" w:name="_Toc195842900"/>
      <w:bookmarkStart w:id="309" w:name="_Toc150774740"/>
      <w:bookmarkStart w:id="310" w:name="_Toc151193923"/>
      <w:bookmarkStart w:id="311" w:name="_Toc127151736"/>
      <w:bookmarkStart w:id="312" w:name="_Toc127151535"/>
      <w:bookmarkStart w:id="313" w:name="_Toc150509286"/>
      <w:bookmarkStart w:id="314" w:name="_Toc226337231"/>
      <w:bookmarkStart w:id="315" w:name="_Toc264969225"/>
      <w:bookmarkStart w:id="316" w:name="_Toc151190162"/>
      <w:bookmarkStart w:id="317" w:name="_Toc265228373"/>
      <w:bookmarkStart w:id="318" w:name="_Toc151193777"/>
      <w:bookmarkStart w:id="319" w:name="_Toc226309779"/>
      <w:bookmarkStart w:id="320" w:name="_Toc164608649"/>
      <w:bookmarkStart w:id="321" w:name="_Toc151193705"/>
      <w:bookmarkStart w:id="322" w:name="_Toc151193633"/>
      <w:bookmarkStart w:id="323" w:name="_Toc226965725"/>
      <w:bookmarkStart w:id="324" w:name="_Toc164351629"/>
      <w:bookmarkStart w:id="325" w:name="_Toc520356160"/>
      <w:bookmarkStart w:id="326" w:name="_Toc151193849"/>
      <w:bookmarkStart w:id="327" w:name="_Toc305158803"/>
      <w:bookmarkStart w:id="328" w:name="_Toc305158877"/>
      <w:bookmarkStart w:id="329" w:name="_Toc164229376"/>
      <w:bookmarkStart w:id="330" w:name="_Toc149720828"/>
      <w:bookmarkStart w:id="331" w:name="_Toc164608804"/>
      <w:bookmarkStart w:id="332" w:name="_Toc226965808"/>
      <w:bookmarkStart w:id="333" w:name="_Toc127161449"/>
      <w:bookmarkStart w:id="334" w:name="_Toc150774635"/>
      <w:bookmarkStart w:id="335" w:name="_Toc150480773"/>
      <w:bookmarkStart w:id="336" w:name="_Toc142311037"/>
      <w:bookmarkStart w:id="337" w:name="_Toc164229230"/>
      <w:r>
        <w:rPr>
          <w:rFonts w:hint="eastAsia" w:ascii="宋体" w:hAnsi="宋体" w:eastAsia="宋体" w:cs="宋体"/>
          <w:color w:val="auto"/>
          <w:sz w:val="24"/>
          <w:highlight w:val="none"/>
          <w:shd w:val="clear" w:color="auto" w:fill="auto"/>
        </w:rPr>
        <w:t>响应文件的</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rFonts w:hint="eastAsia" w:ascii="宋体" w:hAnsi="宋体" w:eastAsia="宋体" w:cs="宋体"/>
          <w:color w:val="auto"/>
          <w:sz w:val="24"/>
          <w:highlight w:val="none"/>
          <w:shd w:val="clear" w:color="auto" w:fill="auto"/>
        </w:rPr>
        <w:t>提交</w:t>
      </w:r>
    </w:p>
    <w:p w14:paraId="36DA491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本项目使用</w:t>
      </w:r>
      <w:r>
        <w:rPr>
          <w:rFonts w:hint="eastAsia" w:ascii="宋体" w:hAnsi="宋体" w:eastAsia="宋体" w:cs="宋体"/>
          <w:color w:val="auto"/>
          <w:sz w:val="24"/>
          <w:highlight w:val="none"/>
          <w:lang w:eastAsia="zh-CN"/>
        </w:rPr>
        <w:t>“苏采云”政府采购一体化平台</w:t>
      </w:r>
      <w:r>
        <w:rPr>
          <w:rFonts w:hint="eastAsia" w:ascii="宋体" w:hAnsi="宋体" w:eastAsia="宋体" w:cs="宋体"/>
          <w:color w:val="auto"/>
          <w:sz w:val="24"/>
          <w:highlight w:val="none"/>
        </w:rPr>
        <w:t>。供应商根据竞争性磋商文件及</w:t>
      </w:r>
      <w:r>
        <w:rPr>
          <w:rFonts w:hint="eastAsia" w:ascii="宋体" w:hAnsi="宋体" w:eastAsia="宋体" w:cs="宋体"/>
          <w:color w:val="auto"/>
          <w:sz w:val="24"/>
          <w:highlight w:val="none"/>
          <w:lang w:eastAsia="zh-CN"/>
        </w:rPr>
        <w:t>“苏采云”政府采购一体化平台</w:t>
      </w:r>
      <w:r>
        <w:rPr>
          <w:rFonts w:hint="eastAsia" w:ascii="宋体" w:hAnsi="宋体" w:eastAsia="宋体" w:cs="宋体"/>
          <w:color w:val="auto"/>
          <w:sz w:val="24"/>
          <w:highlight w:val="none"/>
        </w:rPr>
        <w:t>供应商操作手册要求编制、生成并提交电子响应文件。</w:t>
      </w:r>
    </w:p>
    <w:p w14:paraId="267F3AF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rPr>
        <w:t>采购人及采购代理机构拒绝接受通过电子交易平台以外任何形式提交的响应文件。</w:t>
      </w:r>
    </w:p>
    <w:p w14:paraId="0DC79868">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338" w:name="_Toc151193706"/>
      <w:bookmarkStart w:id="339" w:name="_Toc151193850"/>
      <w:bookmarkStart w:id="340" w:name="_Toc150480774"/>
      <w:bookmarkStart w:id="341" w:name="_Toc142311038"/>
      <w:bookmarkStart w:id="342" w:name="_Toc164608650"/>
      <w:bookmarkStart w:id="343" w:name="_Toc164229377"/>
      <w:bookmarkStart w:id="344" w:name="_Toc127151536"/>
      <w:bookmarkStart w:id="345" w:name="_Toc151193634"/>
      <w:bookmarkStart w:id="346" w:name="_Toc127151737"/>
      <w:bookmarkStart w:id="347" w:name="_Toc305158804"/>
      <w:bookmarkStart w:id="348" w:name="_Toc264969226"/>
      <w:bookmarkStart w:id="349" w:name="_Toc226965809"/>
      <w:bookmarkStart w:id="350" w:name="_Toc265228374"/>
      <w:bookmarkStart w:id="351" w:name="_Toc150774741"/>
      <w:bookmarkStart w:id="352" w:name="_Toc150774636"/>
      <w:bookmarkStart w:id="353" w:name="_Toc164608805"/>
      <w:bookmarkStart w:id="354" w:name="_Toc226965726"/>
      <w:bookmarkStart w:id="355" w:name="_Toc195842901"/>
      <w:bookmarkStart w:id="356" w:name="_Toc151190163"/>
      <w:bookmarkStart w:id="357" w:name="_Toc164229231"/>
      <w:bookmarkStart w:id="358" w:name="_Toc305158878"/>
      <w:bookmarkStart w:id="359" w:name="_Toc520356161"/>
      <w:bookmarkStart w:id="360" w:name="_Toc149720829"/>
      <w:bookmarkStart w:id="361" w:name="_Toc150509287"/>
      <w:bookmarkStart w:id="362" w:name="_Toc226309780"/>
      <w:bookmarkStart w:id="363" w:name="_Toc151193778"/>
      <w:bookmarkStart w:id="364" w:name="_Toc164351630"/>
      <w:bookmarkStart w:id="365" w:name="_Toc151193924"/>
      <w:bookmarkStart w:id="366" w:name="_Toc226337232"/>
      <w:bookmarkStart w:id="367" w:name="_Toc127161450"/>
      <w:r>
        <w:rPr>
          <w:rFonts w:hint="eastAsia" w:ascii="宋体" w:hAnsi="宋体" w:eastAsia="宋体" w:cs="宋体"/>
          <w:color w:val="auto"/>
          <w:sz w:val="24"/>
          <w:highlight w:val="none"/>
          <w:shd w:val="clear" w:color="auto" w:fill="auto"/>
        </w:rPr>
        <w:t>响应文件截止</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rFonts w:hint="eastAsia" w:ascii="宋体" w:hAnsi="宋体" w:eastAsia="宋体" w:cs="宋体"/>
          <w:color w:val="auto"/>
          <w:sz w:val="24"/>
          <w:highlight w:val="none"/>
          <w:shd w:val="clear" w:color="auto" w:fill="auto"/>
        </w:rPr>
        <w:t>时间</w:t>
      </w:r>
    </w:p>
    <w:p w14:paraId="1F0B693F">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供应商应在竞争性磋商文件要求提交响应文件截止时间前，将电子响应文件提交至</w:t>
      </w:r>
      <w:r>
        <w:rPr>
          <w:rFonts w:hint="eastAsia" w:ascii="宋体" w:hAnsi="宋体" w:eastAsia="宋体" w:cs="宋体"/>
          <w:color w:val="auto"/>
          <w:sz w:val="24"/>
          <w:highlight w:val="none"/>
          <w:shd w:val="clear" w:color="auto" w:fill="auto"/>
          <w:lang w:eastAsia="zh-CN"/>
        </w:rPr>
        <w:t>“苏采云”政府采购一体化平台</w:t>
      </w:r>
      <w:r>
        <w:rPr>
          <w:rFonts w:hint="eastAsia" w:ascii="宋体" w:hAnsi="宋体" w:eastAsia="宋体" w:cs="宋体"/>
          <w:color w:val="auto"/>
          <w:sz w:val="24"/>
          <w:highlight w:val="none"/>
          <w:shd w:val="clear" w:color="auto" w:fill="auto"/>
        </w:rPr>
        <w:t>。</w:t>
      </w:r>
    </w:p>
    <w:p w14:paraId="244D019F">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bookmarkStart w:id="368" w:name="_Toc164229232"/>
      <w:bookmarkStart w:id="369" w:name="_Toc305158805"/>
      <w:bookmarkStart w:id="370" w:name="_Toc149720830"/>
      <w:bookmarkStart w:id="371" w:name="_Toc164229378"/>
      <w:bookmarkStart w:id="372" w:name="_Toc127151537"/>
      <w:bookmarkStart w:id="373" w:name="_Toc151193635"/>
      <w:bookmarkStart w:id="374" w:name="_Toc305158879"/>
      <w:bookmarkStart w:id="375" w:name="_Toc150480775"/>
      <w:bookmarkStart w:id="376" w:name="_Toc151193779"/>
      <w:bookmarkStart w:id="377" w:name="_Toc151190164"/>
      <w:bookmarkStart w:id="378" w:name="_Toc226965810"/>
      <w:bookmarkStart w:id="379" w:name="_Toc151193707"/>
      <w:bookmarkStart w:id="380" w:name="_Toc164351631"/>
      <w:bookmarkStart w:id="381" w:name="_Toc264969227"/>
      <w:bookmarkStart w:id="382" w:name="_Toc150774742"/>
      <w:bookmarkStart w:id="383" w:name="_Toc226965727"/>
      <w:bookmarkStart w:id="384" w:name="_Toc226337233"/>
      <w:bookmarkStart w:id="385" w:name="_Toc164608806"/>
      <w:bookmarkStart w:id="386" w:name="_Toc164608651"/>
      <w:bookmarkStart w:id="387" w:name="_Toc150509288"/>
      <w:bookmarkStart w:id="388" w:name="_Toc520356162"/>
      <w:bookmarkStart w:id="389" w:name="_Toc150774637"/>
      <w:bookmarkStart w:id="390" w:name="_Toc226309781"/>
      <w:bookmarkStart w:id="391" w:name="_Toc127161451"/>
      <w:bookmarkStart w:id="392" w:name="_Toc195842902"/>
      <w:bookmarkStart w:id="393" w:name="_Toc142311039"/>
      <w:bookmarkStart w:id="394" w:name="_Toc151193925"/>
      <w:bookmarkStart w:id="395" w:name="_Toc127151738"/>
      <w:bookmarkStart w:id="396" w:name="_Toc151193851"/>
      <w:bookmarkStart w:id="397" w:name="_Toc265228375"/>
      <w:r>
        <w:rPr>
          <w:rFonts w:hint="eastAsia" w:ascii="宋体" w:hAnsi="宋体" w:eastAsia="宋体" w:cs="宋体"/>
          <w:color w:val="auto"/>
          <w:sz w:val="24"/>
          <w:highlight w:val="none"/>
          <w:shd w:val="clear" w:color="auto" w:fill="auto"/>
        </w:rPr>
        <w:t>响应文件的修改与撤回</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378E36BE">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outlineLvl w:val="9"/>
        <w:rPr>
          <w:color w:val="auto"/>
          <w:sz w:val="24"/>
          <w:highlight w:val="none"/>
        </w:rPr>
      </w:pPr>
      <w:r>
        <w:rPr>
          <w:rFonts w:hint="eastAsia" w:ascii="宋体" w:hAnsi="宋体" w:eastAsia="宋体" w:cs="宋体"/>
          <w:color w:val="auto"/>
          <w:sz w:val="24"/>
          <w:highlight w:val="none"/>
        </w:rPr>
        <w:t>提交响应文件截止时间前，供应商可以通过电子交易平台对所提交的响应文件进行补充、修改或者撤回。</w:t>
      </w:r>
    </w:p>
    <w:p w14:paraId="3EBEFE4D">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outlineLvl w:val="9"/>
        <w:rPr>
          <w:color w:val="auto"/>
          <w:sz w:val="24"/>
          <w:highlight w:val="none"/>
        </w:rPr>
      </w:pPr>
      <w:r>
        <w:rPr>
          <w:rFonts w:hint="eastAsia" w:ascii="宋体" w:hAnsi="宋体" w:eastAsia="宋体" w:cs="宋体"/>
          <w:color w:val="auto"/>
          <w:sz w:val="24"/>
          <w:highlight w:val="none"/>
        </w:rPr>
        <w:t>供应商对响应文件的补充、修改的内容应当按照竞争性磋商文件要求签署、盖章，作为响应文件的组成部分。补充、修改的内容与响应文件不一致的，以补</w:t>
      </w:r>
      <w:r>
        <w:rPr>
          <w:color w:val="auto"/>
          <w:kern w:val="0"/>
          <w:sz w:val="24"/>
          <w:highlight w:val="none"/>
        </w:rPr>
        <w:t>充、修改的内容为准。</w:t>
      </w:r>
    </w:p>
    <w:p w14:paraId="12BCD11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p>
    <w:p w14:paraId="1E690F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398" w:name="_Toc195842903"/>
      <w:bookmarkStart w:id="399" w:name="_Toc520356163"/>
      <w:bookmarkStart w:id="400" w:name="_Toc226337234"/>
      <w:bookmarkStart w:id="401" w:name="_Toc265228376"/>
      <w:bookmarkStart w:id="402" w:name="_Toc305158806"/>
      <w:bookmarkStart w:id="403" w:name="_Toc150509289"/>
      <w:bookmarkStart w:id="404" w:name="_Toc151193636"/>
      <w:bookmarkStart w:id="405" w:name="_Toc226965728"/>
      <w:bookmarkStart w:id="406" w:name="_Toc142311040"/>
      <w:bookmarkStart w:id="407" w:name="_Toc305158880"/>
      <w:bookmarkStart w:id="408" w:name="_Toc151193926"/>
      <w:bookmarkStart w:id="409" w:name="_Toc151193708"/>
      <w:bookmarkStart w:id="410" w:name="_Toc264969228"/>
      <w:bookmarkStart w:id="411" w:name="_Toc151193780"/>
      <w:bookmarkStart w:id="412" w:name="_Toc127151538"/>
      <w:bookmarkStart w:id="413" w:name="_Toc150480776"/>
      <w:bookmarkStart w:id="414" w:name="_Toc150774638"/>
      <w:bookmarkStart w:id="415" w:name="_Toc151190165"/>
      <w:bookmarkStart w:id="416" w:name="_Toc150774743"/>
      <w:bookmarkStart w:id="417" w:name="_Toc226309782"/>
      <w:bookmarkStart w:id="418" w:name="_Toc226965811"/>
      <w:bookmarkStart w:id="419" w:name="_Toc151193852"/>
      <w:r>
        <w:rPr>
          <w:rFonts w:hint="eastAsia" w:ascii="宋体" w:hAnsi="宋体" w:eastAsia="宋体" w:cs="Times New Roman"/>
          <w:b/>
          <w:bCs/>
          <w:color w:val="auto"/>
          <w:sz w:val="28"/>
          <w:szCs w:val="28"/>
          <w:highlight w:val="none"/>
          <w:shd w:val="clear" w:color="auto" w:fill="auto"/>
          <w:lang w:val="en-US" w:eastAsia="zh-CN"/>
        </w:rPr>
        <w:t xml:space="preserve">五   </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rPr>
          <w:rFonts w:hint="eastAsia" w:ascii="宋体" w:hAnsi="宋体" w:eastAsia="宋体" w:cs="Times New Roman"/>
          <w:b/>
          <w:bCs/>
          <w:color w:val="auto"/>
          <w:sz w:val="28"/>
          <w:szCs w:val="28"/>
          <w:highlight w:val="none"/>
          <w:shd w:val="clear" w:color="auto" w:fill="auto"/>
          <w:lang w:val="en-US" w:eastAsia="zh-CN"/>
        </w:rPr>
        <w:t>评审</w:t>
      </w:r>
    </w:p>
    <w:p w14:paraId="3E10ADF2">
      <w:pPr>
        <w:numPr>
          <w:ilvl w:val="0"/>
          <w:numId w:val="1"/>
        </w:numPr>
        <w:tabs>
          <w:tab w:val="left" w:pos="360"/>
        </w:tabs>
        <w:snapToGrid w:val="0"/>
        <w:spacing w:line="360" w:lineRule="auto"/>
        <w:ind w:left="357" w:hanging="357"/>
        <w:outlineLvl w:val="1"/>
        <w:rPr>
          <w:rFonts w:hint="eastAsia" w:ascii="宋体" w:hAnsi="宋体" w:eastAsia="宋体" w:cs="宋体"/>
          <w:color w:val="auto"/>
          <w:sz w:val="24"/>
          <w:highlight w:val="none"/>
          <w:shd w:val="clear" w:color="auto" w:fill="auto"/>
        </w:rPr>
      </w:pPr>
      <w:r>
        <w:rPr>
          <w:color w:val="auto"/>
          <w:sz w:val="24"/>
          <w:highlight w:val="none"/>
        </w:rPr>
        <w:t>响应文件的</w:t>
      </w:r>
      <w:r>
        <w:rPr>
          <w:rFonts w:hint="eastAsia"/>
          <w:color w:val="auto"/>
          <w:sz w:val="24"/>
          <w:highlight w:val="none"/>
        </w:rPr>
        <w:t>解密与</w:t>
      </w:r>
      <w:r>
        <w:rPr>
          <w:color w:val="auto"/>
          <w:sz w:val="24"/>
          <w:highlight w:val="none"/>
        </w:rPr>
        <w:t>开启</w:t>
      </w:r>
    </w:p>
    <w:p w14:paraId="59B45DD0">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采购人或采购代理机构将按竞争性磋商文件的规定，在响应文件提交截止时间的同一时间和竞争性磋商文件预先确定的地点开启响应文件。</w:t>
      </w:r>
    </w:p>
    <w:p w14:paraId="7509FA47">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本项目</w:t>
      </w:r>
      <w:r>
        <w:rPr>
          <w:rFonts w:ascii="宋体" w:hAnsi="宋体"/>
          <w:color w:val="auto"/>
          <w:sz w:val="24"/>
          <w:highlight w:val="none"/>
        </w:rPr>
        <w:t>采用不见面招</w:t>
      </w:r>
      <w:r>
        <w:rPr>
          <w:rFonts w:hint="eastAsia" w:ascii="宋体" w:hAnsi="宋体"/>
          <w:color w:val="auto"/>
          <w:sz w:val="24"/>
          <w:highlight w:val="none"/>
        </w:rPr>
        <w:t>交易</w:t>
      </w:r>
      <w:r>
        <w:rPr>
          <w:rFonts w:ascii="宋体" w:hAnsi="宋体"/>
          <w:color w:val="auto"/>
          <w:sz w:val="24"/>
          <w:highlight w:val="none"/>
        </w:rPr>
        <w:t>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lang w:eastAsia="zh-CN"/>
        </w:rPr>
        <w:t>“苏采云”政府采购一体化平台</w:t>
      </w:r>
      <w:r>
        <w:rPr>
          <w:rFonts w:hint="eastAsia"/>
          <w:color w:val="auto"/>
          <w:sz w:val="24"/>
          <w:highlight w:val="none"/>
        </w:rPr>
        <w:t>在线进行</w:t>
      </w:r>
      <w:r>
        <w:rPr>
          <w:color w:val="auto"/>
          <w:sz w:val="24"/>
          <w:highlight w:val="none"/>
        </w:rPr>
        <w:t>解密。供应商应在规定的时间内对</w:t>
      </w:r>
      <w:r>
        <w:rPr>
          <w:rFonts w:hint="eastAsia"/>
          <w:color w:val="auto"/>
          <w:sz w:val="24"/>
          <w:highlight w:val="none"/>
        </w:rPr>
        <w:t>响应</w:t>
      </w:r>
      <w:r>
        <w:rPr>
          <w:color w:val="auto"/>
          <w:sz w:val="24"/>
          <w:highlight w:val="none"/>
        </w:rPr>
        <w:t>文件进行解密，因非系统原因导致的解密失败，视为</w:t>
      </w:r>
      <w:r>
        <w:rPr>
          <w:b/>
          <w:color w:val="auto"/>
          <w:sz w:val="24"/>
          <w:highlight w:val="none"/>
        </w:rPr>
        <w:t>响应无效</w:t>
      </w:r>
      <w:r>
        <w:rPr>
          <w:color w:val="auto"/>
          <w:sz w:val="24"/>
          <w:highlight w:val="none"/>
        </w:rPr>
        <w:t>。</w:t>
      </w:r>
    </w:p>
    <w:p w14:paraId="10D92DE1">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供应商不足3家的，不予解密。</w:t>
      </w:r>
    </w:p>
    <w:p w14:paraId="46085C07">
      <w:pPr>
        <w:numPr>
          <w:ilvl w:val="1"/>
          <w:numId w:val="1"/>
        </w:numPr>
        <w:tabs>
          <w:tab w:val="left" w:pos="1080"/>
          <w:tab w:val="left" w:pos="2014"/>
        </w:tabs>
        <w:snapToGrid w:val="0"/>
        <w:spacing w:line="360" w:lineRule="auto"/>
        <w:ind w:left="1077" w:hanging="720"/>
        <w:rPr>
          <w:rFonts w:hint="eastAsia"/>
          <w:color w:val="auto"/>
          <w:sz w:val="24"/>
          <w:highlight w:val="none"/>
        </w:rPr>
      </w:pPr>
      <w:r>
        <w:rPr>
          <w:color w:val="auto"/>
          <w:sz w:val="24"/>
          <w:highlight w:val="none"/>
        </w:rPr>
        <w:t>本项目不公开报价。</w:t>
      </w:r>
    </w:p>
    <w:p w14:paraId="06E9CD9B">
      <w:pPr>
        <w:numPr>
          <w:ilvl w:val="1"/>
          <w:numId w:val="1"/>
        </w:numPr>
        <w:tabs>
          <w:tab w:val="left" w:pos="1080"/>
          <w:tab w:val="left" w:pos="2014"/>
        </w:tabs>
        <w:snapToGrid w:val="0"/>
        <w:spacing w:line="360" w:lineRule="auto"/>
        <w:ind w:left="1077" w:hanging="720"/>
        <w:rPr>
          <w:color w:val="auto"/>
          <w:sz w:val="24"/>
          <w:highlight w:val="none"/>
        </w:rPr>
      </w:pPr>
      <w:r>
        <w:rPr>
          <w:color w:val="auto"/>
          <w:sz w:val="24"/>
          <w:highlight w:val="none"/>
        </w:rPr>
        <w:t>供应商须在开标前使用“验证CA”功能验证本地计算机的控件环境是否正常，并且在</w:t>
      </w:r>
      <w:r>
        <w:rPr>
          <w:rFonts w:hint="eastAsia"/>
          <w:color w:val="auto"/>
          <w:sz w:val="24"/>
          <w:highlight w:val="none"/>
        </w:rPr>
        <w:t>解密、评审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，必须使用验证成功的计算机进行操作，否则造成相应后果由供应商自行承担。本地计算机</w:t>
      </w:r>
      <w:r>
        <w:rPr>
          <w:rFonts w:hint="eastAsia"/>
          <w:color w:val="auto"/>
          <w:sz w:val="24"/>
          <w:highlight w:val="none"/>
        </w:rPr>
        <w:t>要求安装摄像头、麦克风和音箱，保持网络通畅。</w:t>
      </w:r>
    </w:p>
    <w:p w14:paraId="2CFDECB9">
      <w:pPr>
        <w:numPr>
          <w:ilvl w:val="1"/>
          <w:numId w:val="1"/>
        </w:numPr>
        <w:tabs>
          <w:tab w:val="left" w:pos="1080"/>
          <w:tab w:val="left" w:pos="2014"/>
        </w:tabs>
        <w:snapToGrid w:val="0"/>
        <w:spacing w:line="360" w:lineRule="auto"/>
        <w:ind w:left="1077" w:hanging="720"/>
        <w:rPr>
          <w:rFonts w:hint="eastAsia"/>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解密、评审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w:t>
      </w:r>
    </w:p>
    <w:p w14:paraId="1E06AB6A">
      <w:pPr>
        <w:numPr>
          <w:ilvl w:val="1"/>
          <w:numId w:val="1"/>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w:t>
      </w:r>
      <w:r>
        <w:rPr>
          <w:rFonts w:hint="eastAsia"/>
          <w:color w:val="auto"/>
          <w:sz w:val="24"/>
          <w:highlight w:val="none"/>
          <w:lang w:eastAsia="zh-CN" w:bidi="ar"/>
        </w:rPr>
        <w:t>“苏采云”政府采购一体化平台</w:t>
      </w:r>
      <w:r>
        <w:rPr>
          <w:rFonts w:hint="eastAsia"/>
          <w:color w:val="auto"/>
          <w:sz w:val="24"/>
          <w:highlight w:val="none"/>
        </w:rPr>
        <w:t>”系统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623C6EA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CE97F4">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0F05085">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69B80E0E">
      <w:pPr>
        <w:tabs>
          <w:tab w:val="left" w:pos="1080"/>
          <w:tab w:val="left" w:pos="1589"/>
          <w:tab w:val="left" w:pos="2014"/>
        </w:tabs>
        <w:snapToGrid w:val="0"/>
        <w:spacing w:line="360" w:lineRule="auto"/>
        <w:ind w:left="357" w:leftChars="170" w:firstLine="840" w:firstLineChars="350"/>
        <w:rPr>
          <w:rFonts w:hint="eastAsia"/>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36541B6C">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eastAsia="宋体" w:cs="宋体"/>
          <w:color w:val="auto"/>
          <w:sz w:val="24"/>
          <w:highlight w:val="none"/>
          <w:shd w:val="clear" w:color="auto" w:fill="auto"/>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6350C19E">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w:t>
      </w:r>
    </w:p>
    <w:p w14:paraId="391C62F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磋商小组根据政府采购有关规定和本次采购项目的特点进行组建，并负责具体评审事务，独立履行职责。</w:t>
      </w:r>
      <w:bookmarkStart w:id="420" w:name="_Toc520356166"/>
    </w:p>
    <w:p w14:paraId="49B78A39">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评审专家须符合相关规定。依法自行选定评审专家的，采购人和采购代理机构将查询有关信用记录，对具有行贿、受贿、欺诈等不良信用记录的人员，拒绝其参与政府采购活动。</w:t>
      </w:r>
      <w:bookmarkEnd w:id="420"/>
      <w:bookmarkStart w:id="421" w:name="_Toc520356169"/>
    </w:p>
    <w:p w14:paraId="492F32CE">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评审方法和评审标准</w:t>
      </w:r>
    </w:p>
    <w:p w14:paraId="27597E97">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见第三章《评审方法和评审标准》。</w:t>
      </w:r>
    </w:p>
    <w:p w14:paraId="6E0C267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p>
    <w:p w14:paraId="666FC8B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bookmarkStart w:id="422" w:name="_Toc195842910"/>
      <w:bookmarkStart w:id="423" w:name="_Toc305158813"/>
      <w:bookmarkStart w:id="424" w:name="_Toc127151545"/>
      <w:bookmarkStart w:id="425" w:name="_Toc151193715"/>
      <w:bookmarkStart w:id="426" w:name="_Toc150509296"/>
      <w:bookmarkStart w:id="427" w:name="_Toc264969235"/>
      <w:bookmarkStart w:id="428" w:name="_Toc226337241"/>
      <w:bookmarkStart w:id="429" w:name="_Toc150480783"/>
      <w:bookmarkStart w:id="430" w:name="_Toc151193859"/>
      <w:bookmarkStart w:id="431" w:name="_Toc151193933"/>
      <w:bookmarkStart w:id="432" w:name="_Toc226965735"/>
      <w:bookmarkStart w:id="433" w:name="_Toc226965818"/>
      <w:bookmarkStart w:id="434" w:name="_Toc151193787"/>
      <w:bookmarkStart w:id="435" w:name="_Toc151190172"/>
      <w:bookmarkStart w:id="436" w:name="_Toc150774645"/>
      <w:bookmarkStart w:id="437" w:name="_Toc226309789"/>
      <w:bookmarkStart w:id="438" w:name="_Toc265228383"/>
      <w:bookmarkStart w:id="439" w:name="_Toc305158887"/>
      <w:bookmarkStart w:id="440" w:name="_Toc142311047"/>
      <w:bookmarkStart w:id="441" w:name="_Toc151193643"/>
      <w:bookmarkStart w:id="442" w:name="_Toc150774750"/>
      <w:r>
        <w:rPr>
          <w:rFonts w:hint="eastAsia" w:ascii="宋体" w:hAnsi="宋体" w:eastAsia="宋体" w:cs="Times New Roman"/>
          <w:b/>
          <w:bCs/>
          <w:color w:val="auto"/>
          <w:sz w:val="28"/>
          <w:szCs w:val="28"/>
          <w:highlight w:val="none"/>
          <w:shd w:val="clear" w:color="auto" w:fill="auto"/>
          <w:lang w:val="en-US" w:eastAsia="zh-CN"/>
        </w:rPr>
        <w:t xml:space="preserve">六   </w:t>
      </w:r>
      <w:bookmarkEnd w:id="421"/>
      <w:r>
        <w:rPr>
          <w:rFonts w:hint="eastAsia" w:ascii="宋体" w:hAnsi="宋体" w:eastAsia="宋体" w:cs="Times New Roman"/>
          <w:b/>
          <w:bCs/>
          <w:color w:val="auto"/>
          <w:sz w:val="28"/>
          <w:szCs w:val="28"/>
          <w:highlight w:val="none"/>
          <w:shd w:val="clear" w:color="auto" w:fill="auto"/>
          <w:lang w:val="en-US" w:eastAsia="zh-CN"/>
        </w:rPr>
        <w:t>确定</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hint="eastAsia" w:ascii="宋体" w:hAnsi="宋体" w:eastAsia="宋体" w:cs="Times New Roman"/>
          <w:b/>
          <w:bCs/>
          <w:color w:val="auto"/>
          <w:sz w:val="28"/>
          <w:szCs w:val="28"/>
          <w:highlight w:val="none"/>
          <w:shd w:val="clear" w:color="auto" w:fill="auto"/>
          <w:lang w:val="en-US" w:eastAsia="zh-CN"/>
        </w:rPr>
        <w:t>成交</w:t>
      </w:r>
    </w:p>
    <w:p w14:paraId="5C474AC4">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443" w:name="_Toc150774647"/>
      <w:bookmarkStart w:id="444" w:name="_Toc305158815"/>
      <w:bookmarkStart w:id="445" w:name="_Toc305158889"/>
      <w:bookmarkStart w:id="446" w:name="_Toc150774752"/>
      <w:bookmarkStart w:id="447" w:name="_Toc127151547"/>
      <w:bookmarkStart w:id="448" w:name="_Toc149720840"/>
      <w:bookmarkStart w:id="449" w:name="_Toc265228385"/>
      <w:bookmarkStart w:id="450" w:name="_Toc151193645"/>
      <w:bookmarkStart w:id="451" w:name="_Toc142311049"/>
      <w:bookmarkStart w:id="452" w:name="_Toc151193789"/>
      <w:bookmarkStart w:id="453" w:name="_Toc151190174"/>
      <w:bookmarkStart w:id="454" w:name="_Toc164229242"/>
      <w:bookmarkStart w:id="455" w:name="_Toc127151748"/>
      <w:bookmarkStart w:id="456" w:name="_Toc150509298"/>
      <w:bookmarkStart w:id="457" w:name="_Toc151193935"/>
      <w:bookmarkStart w:id="458" w:name="_Toc164229388"/>
      <w:bookmarkStart w:id="459" w:name="_Toc264969237"/>
      <w:bookmarkStart w:id="460" w:name="_Toc226337243"/>
      <w:bookmarkStart w:id="461" w:name="_Toc164608816"/>
      <w:bookmarkStart w:id="462" w:name="_Toc150480785"/>
      <w:bookmarkStart w:id="463" w:name="_Toc226309791"/>
      <w:bookmarkStart w:id="464" w:name="_Toc164608661"/>
      <w:bookmarkStart w:id="465" w:name="_Toc127161461"/>
      <w:bookmarkStart w:id="466" w:name="_Toc226965820"/>
      <w:bookmarkStart w:id="467" w:name="_Toc226965737"/>
      <w:bookmarkStart w:id="468" w:name="_Toc164351641"/>
      <w:bookmarkStart w:id="469" w:name="_Toc151193717"/>
      <w:bookmarkStart w:id="470" w:name="_Toc195842912"/>
      <w:bookmarkStart w:id="471" w:name="_Toc151193861"/>
      <w:r>
        <w:rPr>
          <w:rFonts w:hint="eastAsia" w:ascii="宋体" w:hAnsi="宋体" w:eastAsia="宋体" w:cs="宋体"/>
          <w:color w:val="auto"/>
          <w:sz w:val="24"/>
          <w:szCs w:val="24"/>
          <w:highlight w:val="none"/>
          <w:shd w:val="clear" w:color="auto" w:fill="auto"/>
        </w:rPr>
        <w:t>确定成交供应商</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668E73E5">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采购人将在收到评审报告后，从评审报告提出的成交候选供应商中，按照排序由高到低的原则确定成交供应商。成交候选人并列的，由采购人依法确定。</w:t>
      </w:r>
    </w:p>
    <w:p w14:paraId="68A622DA">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472" w:name="_Toc305158891"/>
      <w:bookmarkStart w:id="473" w:name="_Toc305158817"/>
      <w:bookmarkStart w:id="474" w:name="_Toc164608818"/>
      <w:bookmarkStart w:id="475" w:name="_Toc164229244"/>
      <w:bookmarkStart w:id="476" w:name="_Toc265228387"/>
      <w:bookmarkStart w:id="477" w:name="_Toc150774754"/>
      <w:bookmarkStart w:id="478" w:name="_Toc151193937"/>
      <w:bookmarkStart w:id="479" w:name="_Toc150480787"/>
      <w:bookmarkStart w:id="480" w:name="_Toc195842914"/>
      <w:bookmarkStart w:id="481" w:name="_Toc264969239"/>
      <w:bookmarkStart w:id="482" w:name="_Toc164229390"/>
      <w:bookmarkStart w:id="483" w:name="_Toc149720842"/>
      <w:bookmarkStart w:id="484" w:name="_Toc127151549"/>
      <w:bookmarkStart w:id="485" w:name="_Toc164608663"/>
      <w:bookmarkStart w:id="486" w:name="_Toc150774649"/>
      <w:bookmarkStart w:id="487" w:name="_Toc151193863"/>
      <w:bookmarkStart w:id="488" w:name="_Toc142311051"/>
      <w:bookmarkStart w:id="489" w:name="_Toc127161463"/>
      <w:bookmarkStart w:id="490" w:name="_Toc226337245"/>
      <w:bookmarkStart w:id="491" w:name="_Toc226309793"/>
      <w:bookmarkStart w:id="492" w:name="_Toc151193647"/>
      <w:bookmarkStart w:id="493" w:name="_Toc164351643"/>
      <w:bookmarkStart w:id="494" w:name="_Toc151190176"/>
      <w:bookmarkStart w:id="495" w:name="_Toc150509300"/>
      <w:bookmarkStart w:id="496" w:name="_Toc226965739"/>
      <w:bookmarkStart w:id="497" w:name="_Toc226965822"/>
      <w:bookmarkStart w:id="498" w:name="_Toc151193719"/>
      <w:bookmarkStart w:id="499" w:name="_Toc151193791"/>
      <w:bookmarkStart w:id="500" w:name="_Toc127151750"/>
      <w:bookmarkStart w:id="501" w:name="_Ref467306425"/>
      <w:bookmarkStart w:id="502" w:name="_Toc520356176"/>
      <w:bookmarkStart w:id="503" w:name="_Ref467307090"/>
      <w:r>
        <w:rPr>
          <w:rFonts w:hint="eastAsia" w:ascii="宋体" w:hAnsi="宋体" w:eastAsia="宋体" w:cs="宋体"/>
          <w:color w:val="auto"/>
          <w:sz w:val="24"/>
          <w:szCs w:val="24"/>
          <w:highlight w:val="none"/>
          <w:shd w:val="clear" w:color="auto" w:fill="auto"/>
        </w:rPr>
        <w:t>成交公告与成交通知书</w:t>
      </w:r>
      <w:bookmarkEnd w:id="472"/>
      <w:bookmarkEnd w:id="473"/>
    </w:p>
    <w:p w14:paraId="0B83E768">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采购人或采购代理机构将</w:t>
      </w:r>
      <w:r>
        <w:rPr>
          <w:rFonts w:hint="eastAsia" w:ascii="宋体" w:hAnsi="宋体" w:eastAsia="宋体" w:cs="宋体"/>
          <w:color w:val="auto"/>
          <w:kern w:val="0"/>
          <w:sz w:val="24"/>
          <w:szCs w:val="24"/>
          <w:highlight w:val="none"/>
          <w:shd w:val="clear" w:color="auto" w:fill="auto"/>
        </w:rPr>
        <w:t>在成交供应商确定后2个工作日内，在</w:t>
      </w:r>
      <w:r>
        <w:rPr>
          <w:rFonts w:hint="eastAsia" w:ascii="宋体" w:hAnsi="宋体" w:eastAsia="宋体" w:cs="宋体"/>
          <w:color w:val="auto"/>
          <w:sz w:val="24"/>
          <w:szCs w:val="24"/>
          <w:highlight w:val="none"/>
          <w:lang w:val="en-US" w:eastAsia="zh-CN"/>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shd w:val="clear" w:color="auto" w:fill="auto"/>
        </w:rPr>
        <w:t>常州市政府采购网和江苏尚阳工程管理有限公司网</w:t>
      </w:r>
      <w:r>
        <w:rPr>
          <w:rFonts w:hint="eastAsia" w:ascii="宋体" w:hAnsi="宋体" w:eastAsia="宋体" w:cs="宋体"/>
          <w:color w:val="auto"/>
          <w:kern w:val="0"/>
          <w:sz w:val="24"/>
          <w:szCs w:val="24"/>
          <w:highlight w:val="none"/>
          <w:shd w:val="clear" w:color="auto" w:fill="auto"/>
        </w:rPr>
        <w:t>公告成交结果，同时向成交供应商发出成交通知书，</w:t>
      </w:r>
      <w:r>
        <w:rPr>
          <w:rFonts w:hint="eastAsia" w:ascii="宋体" w:hAnsi="宋体" w:eastAsia="宋体" w:cs="宋体"/>
          <w:color w:val="auto"/>
          <w:sz w:val="24"/>
          <w:szCs w:val="24"/>
          <w:highlight w:val="none"/>
          <w:shd w:val="clear" w:color="auto" w:fill="auto"/>
        </w:rPr>
        <w:t>成交公告期限为1个工作日。</w:t>
      </w:r>
    </w:p>
    <w:p w14:paraId="3CB5DF1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80"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成交通知书是合同的组成部分，对采购人和成交供应商具有同等法律效力。成交通知书发出后，采购人改变成交结果的，或者成交供应商放弃成交项目的，将依法承担法律责任。</w:t>
      </w:r>
    </w:p>
    <w:p w14:paraId="791C0517">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终止</w:t>
      </w:r>
    </w:p>
    <w:p w14:paraId="37E26A0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在采购中，出现下列情形之一的，采购人或采购代理机构将终止竞争性磋商采购活动，发布项目终止公告并说明原因，重新开展采购活动：</w:t>
      </w:r>
    </w:p>
    <w:p w14:paraId="100E9E62">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因情况变化，不再符合规定的竞争性磋商采购方式适用情形的；</w:t>
      </w:r>
    </w:p>
    <w:p w14:paraId="093B7270">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出现影响采购公正的违法、违规行为的；</w:t>
      </w:r>
    </w:p>
    <w:p w14:paraId="0F0B08B4">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shd w:val="clear" w:color="auto" w:fill="auto"/>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6FED827D">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序号17.7的所述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14:paraId="3F7D94A7">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bookmarkStart w:id="504" w:name="_Toc149720843"/>
      <w:bookmarkStart w:id="505" w:name="_Toc127161464"/>
      <w:bookmarkStart w:id="506" w:name="_Ref467306377"/>
      <w:bookmarkStart w:id="507" w:name="_Toc226965740"/>
      <w:bookmarkStart w:id="508" w:name="_Toc151190177"/>
      <w:bookmarkStart w:id="509" w:name="_Toc226337246"/>
      <w:bookmarkStart w:id="510" w:name="_Toc150774650"/>
      <w:bookmarkStart w:id="511" w:name="_Toc164608664"/>
      <w:bookmarkStart w:id="512" w:name="_Toc127151550"/>
      <w:bookmarkStart w:id="513" w:name="_Toc164351644"/>
      <w:bookmarkStart w:id="514" w:name="_Toc164608819"/>
      <w:bookmarkStart w:id="515" w:name="_Toc150480788"/>
      <w:bookmarkStart w:id="516" w:name="_Toc305158818"/>
      <w:bookmarkStart w:id="517" w:name="_Toc151193864"/>
      <w:bookmarkStart w:id="518" w:name="_Toc151193720"/>
      <w:bookmarkStart w:id="519" w:name="_Toc195842915"/>
      <w:bookmarkStart w:id="520" w:name="_Ref467306978"/>
      <w:bookmarkStart w:id="521" w:name="_Ref467307062"/>
      <w:bookmarkStart w:id="522" w:name="_Toc265228388"/>
      <w:bookmarkStart w:id="523" w:name="_Toc305158892"/>
      <w:bookmarkStart w:id="524" w:name="_Toc151193938"/>
      <w:bookmarkStart w:id="525" w:name="_Toc150509301"/>
      <w:bookmarkStart w:id="526" w:name="_Toc127151751"/>
      <w:bookmarkStart w:id="527" w:name="_Toc226309794"/>
      <w:bookmarkStart w:id="528" w:name="_Toc264969240"/>
      <w:bookmarkStart w:id="529" w:name="_Toc150774755"/>
      <w:bookmarkStart w:id="530" w:name="_Toc520356175"/>
      <w:bookmarkStart w:id="531" w:name="_Ref467307204"/>
      <w:bookmarkStart w:id="532" w:name="_Toc142311052"/>
      <w:bookmarkStart w:id="533" w:name="_Toc164229391"/>
      <w:bookmarkStart w:id="534" w:name="_Toc226965823"/>
      <w:bookmarkStart w:id="535" w:name="_Toc164229245"/>
      <w:bookmarkStart w:id="536" w:name="_Toc151193792"/>
      <w:bookmarkStart w:id="537" w:name="_Toc151193648"/>
      <w:r>
        <w:rPr>
          <w:rFonts w:hint="eastAsia" w:ascii="宋体" w:hAnsi="宋体" w:eastAsia="宋体" w:cs="宋体"/>
          <w:color w:val="auto"/>
          <w:sz w:val="24"/>
          <w:szCs w:val="24"/>
          <w:highlight w:val="none"/>
          <w:shd w:val="clear" w:color="auto" w:fill="auto"/>
        </w:rPr>
        <w:t>签订合同</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45B3D51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采购人与成交供应商将在成交通知书发出之日起30日内，按照磋商文件确定的合同文本以及采购标的、采购金额、采购数量、技术和服务要求等事项签订政府采购合同。</w:t>
      </w:r>
    </w:p>
    <w:p w14:paraId="63109C1C">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2804AE2">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联合体获得成交资格的，联合体各方应当共同与采购人签订合同，就成交项目向采购人承担连带责任。</w:t>
      </w:r>
    </w:p>
    <w:p w14:paraId="177E79A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政府采购合同不能转包。</w:t>
      </w:r>
    </w:p>
    <w:p w14:paraId="7EE751F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本项目是否允许分包，见《供应商须知资料表》</w:t>
      </w:r>
      <w:r>
        <w:rPr>
          <w:rFonts w:hint="eastAsia" w:ascii="宋体" w:hAnsi="宋体" w:eastAsia="宋体" w:cs="宋体"/>
          <w:color w:val="auto"/>
          <w:sz w:val="24"/>
          <w:szCs w:val="24"/>
          <w:highlight w:val="none"/>
          <w:shd w:val="clear" w:color="auto" w:fill="auto"/>
        </w:rPr>
        <w:t>。</w:t>
      </w:r>
    </w:p>
    <w:bookmarkEnd w:id="501"/>
    <w:bookmarkEnd w:id="502"/>
    <w:bookmarkEnd w:id="503"/>
    <w:p w14:paraId="079B11F0">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询问与质疑</w:t>
      </w:r>
    </w:p>
    <w:p w14:paraId="18BF3F58">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询问</w:t>
      </w:r>
    </w:p>
    <w:p w14:paraId="13B77AA9">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供应商对政府采购活动事项有疑问的，可依法提出询问，并按《供应商须知资料表》载明的形式送达采购人或采购代理机构。</w:t>
      </w:r>
    </w:p>
    <w:p w14:paraId="252E4A89">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采购人或采购代理机构对供应商依法提出的询问，在3个工作日内作出答复，但答复的内容不得涉及商业秘密。</w:t>
      </w:r>
    </w:p>
    <w:p w14:paraId="547BABC6">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质疑</w:t>
      </w:r>
    </w:p>
    <w:p w14:paraId="692D8186">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57BF97C1">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磋商文件中采购需求以及相关部分（第四章、第五章以及供应商资格要求）由采购人负责制定和管理，对该部分内容有询问或者质疑的，供应商应当向采购人书面提出，由采购人负责接收和回复。</w:t>
      </w:r>
    </w:p>
    <w:p w14:paraId="5476E93A">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质疑函须使用财政部制定的范本文件。（下载网址：</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"http://gks.mof.gov.cn/ztztz/zhengfucaigouguanli/201802/t20180201_2804589.htm" </w:instrText>
      </w:r>
      <w:r>
        <w:rPr>
          <w:rFonts w:hint="eastAsia" w:ascii="宋体" w:hAnsi="宋体" w:eastAsia="宋体" w:cs="宋体"/>
          <w:color w:val="auto"/>
          <w:sz w:val="24"/>
          <w:szCs w:val="24"/>
          <w:highlight w:val="none"/>
          <w:shd w:val="clear" w:color="auto" w:fill="auto"/>
        </w:rPr>
        <w:fldChar w:fldCharType="separate"/>
      </w:r>
      <w:r>
        <w:rPr>
          <w:rStyle w:val="15"/>
          <w:rFonts w:hint="eastAsia" w:ascii="宋体" w:hAnsi="宋体" w:eastAsia="宋体" w:cs="宋体"/>
          <w:color w:val="auto"/>
          <w:sz w:val="24"/>
          <w:szCs w:val="24"/>
          <w:highlight w:val="none"/>
          <w:shd w:val="clear" w:color="auto" w:fill="auto"/>
        </w:rPr>
        <w:t>http://gk</w:t>
      </w:r>
      <w:bookmarkStart w:id="538" w:name="_Hlt100654014"/>
      <w:r>
        <w:rPr>
          <w:rStyle w:val="15"/>
          <w:rFonts w:hint="eastAsia" w:ascii="宋体" w:hAnsi="宋体" w:eastAsia="宋体" w:cs="宋体"/>
          <w:color w:val="auto"/>
          <w:sz w:val="24"/>
          <w:szCs w:val="24"/>
          <w:highlight w:val="none"/>
          <w:shd w:val="clear" w:color="auto" w:fill="auto"/>
        </w:rPr>
        <w:t>s</w:t>
      </w:r>
      <w:bookmarkEnd w:id="538"/>
      <w:r>
        <w:rPr>
          <w:rStyle w:val="15"/>
          <w:rFonts w:hint="eastAsia" w:ascii="宋体" w:hAnsi="宋体" w:eastAsia="宋体" w:cs="宋体"/>
          <w:color w:val="auto"/>
          <w:sz w:val="24"/>
          <w:szCs w:val="24"/>
          <w:highlight w:val="none"/>
          <w:shd w:val="clear" w:color="auto" w:fill="auto"/>
        </w:rPr>
        <w:t>.m</w:t>
      </w:r>
      <w:bookmarkStart w:id="539" w:name="_Hlt100653993"/>
      <w:bookmarkStart w:id="540" w:name="_Hlt100653994"/>
      <w:r>
        <w:rPr>
          <w:rStyle w:val="15"/>
          <w:rFonts w:hint="eastAsia" w:ascii="宋体" w:hAnsi="宋体" w:eastAsia="宋体" w:cs="宋体"/>
          <w:color w:val="auto"/>
          <w:sz w:val="24"/>
          <w:szCs w:val="24"/>
          <w:highlight w:val="none"/>
          <w:shd w:val="clear" w:color="auto" w:fill="auto"/>
        </w:rPr>
        <w:t>o</w:t>
      </w:r>
      <w:bookmarkEnd w:id="539"/>
      <w:bookmarkEnd w:id="540"/>
      <w:bookmarkStart w:id="541" w:name="_Hlt101169156"/>
      <w:r>
        <w:rPr>
          <w:rStyle w:val="15"/>
          <w:rFonts w:hint="eastAsia" w:ascii="宋体" w:hAnsi="宋体" w:eastAsia="宋体" w:cs="宋体"/>
          <w:color w:val="auto"/>
          <w:sz w:val="24"/>
          <w:szCs w:val="24"/>
          <w:highlight w:val="none"/>
          <w:shd w:val="clear" w:color="auto" w:fill="auto"/>
        </w:rPr>
        <w:t>f</w:t>
      </w:r>
      <w:bookmarkEnd w:id="541"/>
      <w:r>
        <w:rPr>
          <w:rStyle w:val="15"/>
          <w:rFonts w:hint="eastAsia" w:ascii="宋体" w:hAnsi="宋体" w:eastAsia="宋体" w:cs="宋体"/>
          <w:color w:val="auto"/>
          <w:sz w:val="24"/>
          <w:szCs w:val="24"/>
          <w:highlight w:val="none"/>
          <w:shd w:val="clear" w:color="auto" w:fill="auto"/>
        </w:rPr>
        <w:t>.gov.cn/ztztz/zhengfucaigouguanli/201802/t20180201_2804589.htm</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w:t>
      </w:r>
    </w:p>
    <w:p w14:paraId="0892C843">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供应商为自然人的，应当由本人签字；供应商为法人或者其他组织的，应当由法定代表人、主要负责人，或者其授权代表签字或者盖章，并加盖公章。</w:t>
      </w:r>
    </w:p>
    <w:p w14:paraId="6584E9D9">
      <w:pPr>
        <w:keepNext w:val="0"/>
        <w:keepLines w:val="0"/>
        <w:pageBreakBefore w:val="0"/>
        <w:widowControl w:val="0"/>
        <w:numPr>
          <w:ilvl w:val="2"/>
          <w:numId w:val="1"/>
        </w:numPr>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供应商应在法定质疑期内一次性提出针对同一采购程序环节的质疑，法定质疑期内针对同一采购程序环节再次提出的质疑，采购人、采购代理机构有权不予答复。</w:t>
      </w:r>
    </w:p>
    <w:p w14:paraId="6F3285D0">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接收询问和质疑的联系部门、联系电话和通讯地址见《供应商须知资料表》。</w:t>
      </w:r>
    </w:p>
    <w:p w14:paraId="30F0D195">
      <w:pPr>
        <w:keepNext w:val="0"/>
        <w:keepLines w:val="0"/>
        <w:pageBreakBefore w:val="0"/>
        <w:widowControl w:val="0"/>
        <w:numPr>
          <w:ilvl w:val="0"/>
          <w:numId w:val="1"/>
        </w:numPr>
        <w:tabs>
          <w:tab w:val="left" w:pos="360"/>
        </w:tabs>
        <w:kinsoku/>
        <w:wordWrap/>
        <w:overflowPunct/>
        <w:topLinePunct w:val="0"/>
        <w:autoSpaceDE/>
        <w:autoSpaceDN/>
        <w:bidi w:val="0"/>
        <w:adjustRightInd/>
        <w:snapToGrid w:val="0"/>
        <w:spacing w:line="360" w:lineRule="auto"/>
        <w:ind w:left="357" w:hanging="357"/>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代理费</w:t>
      </w:r>
    </w:p>
    <w:p w14:paraId="10022FA2">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收费对象、收费标准及缴纳时间见《供应商须知资料表》。由成交供应商支付的，成交供应商须一次性向采购代理机构缴纳代理费，报价应包含代理费用。</w:t>
      </w:r>
    </w:p>
    <w:p w14:paraId="319CA45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textAlignment w:val="auto"/>
        <w:rPr>
          <w:rFonts w:hint="eastAsia" w:ascii="宋体" w:hAnsi="宋体" w:eastAsia="宋体" w:cs="宋体"/>
          <w:color w:val="auto"/>
          <w:sz w:val="24"/>
          <w:szCs w:val="24"/>
          <w:highlight w:val="none"/>
          <w:shd w:val="clear" w:color="auto" w:fill="auto"/>
        </w:rPr>
      </w:pPr>
      <w:bookmarkStart w:id="542" w:name="_Toc353825544"/>
      <w:bookmarkStart w:id="543" w:name="_Toc127151554"/>
      <w:bookmarkStart w:id="544" w:name="_Toc150774759"/>
      <w:bookmarkStart w:id="545" w:name="_Toc264969244"/>
      <w:bookmarkStart w:id="546" w:name="_Toc305158896"/>
      <w:bookmarkStart w:id="547" w:name="_Toc353873934"/>
      <w:bookmarkStart w:id="548" w:name="_Toc150480792"/>
      <w:bookmarkStart w:id="549" w:name="_Toc265228392"/>
      <w:bookmarkStart w:id="550" w:name="_Toc353873664"/>
      <w:bookmarkStart w:id="551" w:name="_Toc305158822"/>
      <w:bookmarkStart w:id="552" w:name="_Toc226337250"/>
      <w:bookmarkStart w:id="553" w:name="_Toc226965827"/>
      <w:bookmarkStart w:id="554" w:name="_Toc142311056"/>
    </w:p>
    <w:p w14:paraId="788F953B">
      <w:pPr>
        <w:keepNext w:val="0"/>
        <w:keepLines w:val="0"/>
        <w:pageBreakBefore w:val="0"/>
        <w:widowControl w:val="0"/>
        <w:numPr>
          <w:ilvl w:val="1"/>
          <w:numId w:val="1"/>
        </w:numPr>
        <w:tabs>
          <w:tab w:val="left" w:pos="1080"/>
          <w:tab w:val="left" w:pos="2014"/>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szCs w:val="24"/>
          <w:highlight w:val="none"/>
          <w:shd w:val="clear" w:color="auto" w:fill="auto"/>
        </w:rPr>
        <w:sectPr>
          <w:footerReference r:id="rId10" w:type="even"/>
          <w:pgSz w:w="11907" w:h="16840"/>
          <w:pgMar w:top="1440" w:right="1304" w:bottom="1440" w:left="1304" w:header="851" w:footer="851" w:gutter="0"/>
          <w:pgNumType w:fmt="decimal"/>
          <w:cols w:space="720" w:num="1"/>
          <w:docGrid w:linePitch="462" w:charSpace="0"/>
        </w:sectPr>
      </w:pPr>
    </w:p>
    <w:p w14:paraId="02BC347F">
      <w:pPr>
        <w:keepNext w:val="0"/>
        <w:keepLines w:val="0"/>
        <w:pageBreakBefore w:val="0"/>
        <w:widowControl w:val="0"/>
        <w:kinsoku/>
        <w:wordWrap/>
        <w:overflowPunct/>
        <w:topLinePunct w:val="0"/>
        <w:autoSpaceDE/>
        <w:autoSpaceDN/>
        <w:bidi w:val="0"/>
        <w:adjustRightInd/>
        <w:spacing w:line="360" w:lineRule="auto"/>
        <w:jc w:val="center"/>
        <w:textAlignment w:val="auto"/>
        <w:outlineLvl w:val="0"/>
        <w:rPr>
          <w:b/>
          <w:color w:val="auto"/>
          <w:sz w:val="36"/>
          <w:szCs w:val="36"/>
          <w:highlight w:val="none"/>
          <w:shd w:val="clear" w:color="auto" w:fill="auto"/>
        </w:rPr>
      </w:pPr>
      <w:bookmarkStart w:id="555" w:name="_Toc8164"/>
      <w:r>
        <w:rPr>
          <w:b/>
          <w:color w:val="auto"/>
          <w:sz w:val="36"/>
          <w:szCs w:val="36"/>
          <w:highlight w:val="none"/>
          <w:shd w:val="clear" w:color="auto" w:fill="auto"/>
        </w:rPr>
        <w:t xml:space="preserve">第三章   </w:t>
      </w:r>
      <w:bookmarkEnd w:id="542"/>
      <w:bookmarkEnd w:id="543"/>
      <w:bookmarkEnd w:id="544"/>
      <w:bookmarkEnd w:id="545"/>
      <w:bookmarkEnd w:id="546"/>
      <w:bookmarkEnd w:id="547"/>
      <w:bookmarkEnd w:id="548"/>
      <w:bookmarkEnd w:id="549"/>
      <w:bookmarkEnd w:id="550"/>
      <w:bookmarkEnd w:id="551"/>
      <w:bookmarkEnd w:id="552"/>
      <w:bookmarkEnd w:id="553"/>
      <w:bookmarkEnd w:id="554"/>
      <w:r>
        <w:rPr>
          <w:b/>
          <w:color w:val="auto"/>
          <w:sz w:val="36"/>
          <w:szCs w:val="36"/>
          <w:highlight w:val="none"/>
          <w:shd w:val="clear" w:color="auto" w:fill="auto"/>
        </w:rPr>
        <w:t>评审</w:t>
      </w:r>
      <w:r>
        <w:rPr>
          <w:rFonts w:hint="eastAsia"/>
          <w:b/>
          <w:color w:val="auto"/>
          <w:sz w:val="36"/>
          <w:szCs w:val="36"/>
          <w:highlight w:val="none"/>
          <w:shd w:val="clear" w:color="auto" w:fill="auto"/>
        </w:rPr>
        <w:t>程序、评审</w:t>
      </w:r>
      <w:r>
        <w:rPr>
          <w:b/>
          <w:color w:val="auto"/>
          <w:sz w:val="36"/>
          <w:szCs w:val="36"/>
          <w:highlight w:val="none"/>
          <w:shd w:val="clear" w:color="auto" w:fill="auto"/>
        </w:rPr>
        <w:t>方法和评审标准</w:t>
      </w:r>
      <w:bookmarkEnd w:id="555"/>
      <w:bookmarkStart w:id="556" w:name="_Toc487900382"/>
    </w:p>
    <w:p w14:paraId="3B0CBEB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一、评审程序</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556"/>
    <w:p w14:paraId="234E1407">
      <w:pPr>
        <w:keepNext w:val="0"/>
        <w:keepLines w:val="0"/>
        <w:pageBreakBefore w:val="0"/>
        <w:widowControl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bookmarkStart w:id="557" w:name="_Toc305158883"/>
      <w:bookmarkStart w:id="558" w:name="_Toc164229236"/>
      <w:bookmarkStart w:id="559" w:name="_Toc149720834"/>
      <w:bookmarkStart w:id="560" w:name="_Toc226309785"/>
      <w:bookmarkStart w:id="561" w:name="_Toc195842906"/>
      <w:bookmarkStart w:id="562" w:name="_Toc305158809"/>
      <w:bookmarkStart w:id="563" w:name="_Toc164229382"/>
      <w:bookmarkStart w:id="564" w:name="_Toc151193855"/>
      <w:bookmarkStart w:id="565" w:name="_Toc150480779"/>
      <w:bookmarkStart w:id="566" w:name="_Toc150774746"/>
      <w:bookmarkStart w:id="567" w:name="_Toc150509292"/>
      <w:bookmarkStart w:id="568" w:name="_Toc264969231"/>
      <w:bookmarkStart w:id="569" w:name="_Toc151193929"/>
      <w:bookmarkStart w:id="570" w:name="_Toc164608810"/>
      <w:bookmarkStart w:id="571" w:name="_Toc265228379"/>
      <w:bookmarkStart w:id="572" w:name="_Toc226965814"/>
      <w:bookmarkStart w:id="573" w:name="_Toc226965731"/>
      <w:bookmarkStart w:id="574" w:name="_Toc142311043"/>
      <w:bookmarkStart w:id="575" w:name="_Toc164608655"/>
      <w:bookmarkStart w:id="576" w:name="_Toc151193711"/>
      <w:bookmarkStart w:id="577" w:name="_Toc151193639"/>
      <w:bookmarkStart w:id="578" w:name="_Toc164351635"/>
      <w:bookmarkStart w:id="579" w:name="_Toc151193783"/>
      <w:bookmarkStart w:id="580" w:name="_Toc127151541"/>
      <w:bookmarkStart w:id="581" w:name="_Toc151190168"/>
      <w:bookmarkStart w:id="582" w:name="_Toc127151742"/>
      <w:bookmarkStart w:id="583" w:name="_Toc226337237"/>
      <w:bookmarkStart w:id="584" w:name="_Toc127161455"/>
      <w:bookmarkStart w:id="585" w:name="_Toc150774641"/>
      <w:bookmarkStart w:id="586" w:name="_Toc353825551"/>
      <w:bookmarkStart w:id="587" w:name="_Toc353873941"/>
      <w:bookmarkStart w:id="588" w:name="_Toc195842920"/>
      <w:bookmarkStart w:id="589" w:name="_Toc226965828"/>
      <w:bookmarkStart w:id="590" w:name="_Toc150480793"/>
      <w:bookmarkStart w:id="591" w:name="_Toc264969245"/>
      <w:bookmarkStart w:id="592" w:name="_Toc150774760"/>
      <w:bookmarkStart w:id="593" w:name="_Toc305158823"/>
      <w:bookmarkStart w:id="594" w:name="_Toc127151555"/>
      <w:bookmarkStart w:id="595" w:name="_Toc305158897"/>
      <w:bookmarkStart w:id="596" w:name="_Toc353873935"/>
      <w:bookmarkStart w:id="597" w:name="_Toc142311057"/>
      <w:bookmarkStart w:id="598" w:name="_Toc353825545"/>
      <w:bookmarkStart w:id="599" w:name="_Toc226337251"/>
      <w:bookmarkStart w:id="600" w:name="_Toc265228393"/>
      <w:bookmarkStart w:id="601" w:name="_Toc353873665"/>
      <w:r>
        <w:rPr>
          <w:rFonts w:hint="eastAsia" w:ascii="宋体" w:hAnsi="宋体" w:eastAsia="宋体" w:cs="宋体"/>
          <w:color w:val="auto"/>
          <w:sz w:val="24"/>
          <w:highlight w:val="none"/>
          <w:shd w:val="clear" w:color="auto" w:fill="auto"/>
        </w:rPr>
        <w:t>响应文件的</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Pr>
          <w:rFonts w:hint="eastAsia" w:ascii="宋体" w:hAnsi="宋体" w:eastAsia="宋体" w:cs="宋体"/>
          <w:color w:val="auto"/>
          <w:sz w:val="24"/>
          <w:highlight w:val="none"/>
          <w:shd w:val="clear" w:color="auto" w:fill="auto"/>
        </w:rPr>
        <w:t>资格性检查和符合性审查</w:t>
      </w:r>
    </w:p>
    <w:p w14:paraId="4C9DD135">
      <w:pPr>
        <w:keepNext w:val="0"/>
        <w:keepLines w:val="0"/>
        <w:pageBreakBefore w:val="0"/>
        <w:widowControl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shd w:val="clear" w:color="auto" w:fill="auto"/>
        </w:rPr>
        <w:t>无效响应</w:t>
      </w:r>
      <w:r>
        <w:rPr>
          <w:rFonts w:hint="eastAsia" w:ascii="宋体" w:hAnsi="宋体" w:eastAsia="宋体" w:cs="宋体"/>
          <w:color w:val="auto"/>
          <w:sz w:val="24"/>
          <w:highlight w:val="none"/>
          <w:shd w:val="clear" w:color="auto" w:fill="auto"/>
        </w:rPr>
        <w:t>处理，磋商小组应当告知提交响应文件的供应商。</w:t>
      </w:r>
    </w:p>
    <w:p w14:paraId="627D86EB">
      <w:pPr>
        <w:keepNext w:val="0"/>
        <w:keepLines w:val="0"/>
        <w:pageBreakBefore w:val="0"/>
        <w:widowControl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《资格性检查要求》中对格式有要求的，除竞争性磋商文件另有规定外，均为“实质性格式”文件。</w:t>
      </w:r>
    </w:p>
    <w:p w14:paraId="23157182">
      <w:pPr>
        <w:keepNext w:val="0"/>
        <w:keepLines w:val="0"/>
        <w:pageBreakBefore w:val="0"/>
        <w:widowControl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《资格性检查要求》见下表：</w:t>
      </w:r>
    </w:p>
    <w:p w14:paraId="0326980C">
      <w:pPr>
        <w:tabs>
          <w:tab w:val="left" w:pos="900"/>
          <w:tab w:val="left" w:pos="1080"/>
          <w:tab w:val="left" w:pos="1447"/>
        </w:tabs>
        <w:snapToGrid w:val="0"/>
        <w:spacing w:line="360" w:lineRule="auto"/>
        <w:jc w:val="center"/>
        <w:rPr>
          <w:b/>
          <w:color w:val="auto"/>
          <w:sz w:val="24"/>
          <w:highlight w:val="none"/>
          <w:shd w:val="clear" w:color="auto" w:fill="auto"/>
        </w:rPr>
      </w:pPr>
      <w:r>
        <w:rPr>
          <w:b/>
          <w:color w:val="auto"/>
          <w:sz w:val="24"/>
          <w:highlight w:val="none"/>
          <w:shd w:val="clear" w:color="auto" w:fill="auto"/>
        </w:rPr>
        <w:t>资格性检查要求</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728"/>
        <w:gridCol w:w="4494"/>
        <w:gridCol w:w="1660"/>
      </w:tblGrid>
      <w:tr w14:paraId="6A8C5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640" w:type="dxa"/>
            <w:noWrap w:val="0"/>
            <w:vAlign w:val="center"/>
          </w:tcPr>
          <w:p w14:paraId="2A22E370">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b/>
                <w:color w:val="auto"/>
                <w:sz w:val="24"/>
                <w:highlight w:val="none"/>
                <w:shd w:val="clear" w:color="auto" w:fill="auto"/>
              </w:rPr>
            </w:pPr>
            <w:bookmarkStart w:id="602" w:name="_Hlt487972895"/>
            <w:bookmarkEnd w:id="602"/>
            <w:r>
              <w:rPr>
                <w:rFonts w:hint="eastAsia" w:ascii="宋体" w:hAnsi="宋体" w:eastAsia="宋体" w:cs="宋体"/>
                <w:b/>
                <w:color w:val="auto"/>
                <w:sz w:val="24"/>
                <w:highlight w:val="none"/>
                <w:shd w:val="clear" w:color="auto" w:fill="auto"/>
              </w:rPr>
              <w:t>序号</w:t>
            </w:r>
          </w:p>
        </w:tc>
        <w:tc>
          <w:tcPr>
            <w:tcW w:w="1728" w:type="dxa"/>
            <w:noWrap w:val="0"/>
            <w:vAlign w:val="center"/>
          </w:tcPr>
          <w:p w14:paraId="6C4AB1E4">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审查因素</w:t>
            </w:r>
          </w:p>
        </w:tc>
        <w:tc>
          <w:tcPr>
            <w:tcW w:w="4494" w:type="dxa"/>
            <w:noWrap w:val="0"/>
            <w:vAlign w:val="center"/>
          </w:tcPr>
          <w:p w14:paraId="44AE4AA8">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审查内容</w:t>
            </w:r>
          </w:p>
        </w:tc>
        <w:tc>
          <w:tcPr>
            <w:tcW w:w="1660" w:type="dxa"/>
            <w:noWrap w:val="0"/>
            <w:vAlign w:val="center"/>
          </w:tcPr>
          <w:p w14:paraId="03E820B3">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格式要求</w:t>
            </w:r>
          </w:p>
        </w:tc>
      </w:tr>
      <w:tr w14:paraId="7F516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noWrap w:val="0"/>
            <w:vAlign w:val="center"/>
          </w:tcPr>
          <w:p w14:paraId="5E6DDEA2">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w:t>
            </w:r>
          </w:p>
        </w:tc>
        <w:tc>
          <w:tcPr>
            <w:tcW w:w="1728" w:type="dxa"/>
            <w:noWrap w:val="0"/>
            <w:vAlign w:val="center"/>
          </w:tcPr>
          <w:p w14:paraId="7393CD3F">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满足《中华人民共和国政府采购法》第二十二条规定及法律法规的其他规定</w:t>
            </w:r>
          </w:p>
        </w:tc>
        <w:tc>
          <w:tcPr>
            <w:tcW w:w="4494" w:type="dxa"/>
            <w:noWrap w:val="0"/>
            <w:vAlign w:val="center"/>
          </w:tcPr>
          <w:p w14:paraId="401B9531">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具体规定见第一章《采购邀请》</w:t>
            </w:r>
          </w:p>
        </w:tc>
        <w:tc>
          <w:tcPr>
            <w:tcW w:w="1660" w:type="dxa"/>
            <w:noWrap w:val="0"/>
            <w:vAlign w:val="center"/>
          </w:tcPr>
          <w:p w14:paraId="210D4888">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p>
        </w:tc>
      </w:tr>
      <w:tr w14:paraId="5E9C8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40" w:type="dxa"/>
            <w:noWrap w:val="0"/>
            <w:vAlign w:val="center"/>
          </w:tcPr>
          <w:p w14:paraId="2525D642">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1-1</w:t>
            </w:r>
          </w:p>
        </w:tc>
        <w:tc>
          <w:tcPr>
            <w:tcW w:w="1728" w:type="dxa"/>
            <w:noWrap w:val="0"/>
            <w:vAlign w:val="center"/>
          </w:tcPr>
          <w:p w14:paraId="49F05BA3">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供应商资格声明函</w:t>
            </w:r>
          </w:p>
        </w:tc>
        <w:tc>
          <w:tcPr>
            <w:tcW w:w="4494" w:type="dxa"/>
            <w:noWrap w:val="0"/>
            <w:vAlign w:val="center"/>
          </w:tcPr>
          <w:p w14:paraId="48779422">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提供了符合采购文件要求的《供应商资格声明函》。</w:t>
            </w:r>
          </w:p>
        </w:tc>
        <w:tc>
          <w:tcPr>
            <w:tcW w:w="1660" w:type="dxa"/>
            <w:noWrap w:val="0"/>
            <w:vAlign w:val="center"/>
          </w:tcPr>
          <w:p w14:paraId="35EE6853">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格式见《响应文件格式》</w:t>
            </w:r>
          </w:p>
        </w:tc>
      </w:tr>
      <w:tr w14:paraId="585BA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noWrap w:val="0"/>
            <w:vAlign w:val="center"/>
          </w:tcPr>
          <w:p w14:paraId="2D047966">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1-2</w:t>
            </w:r>
          </w:p>
        </w:tc>
        <w:tc>
          <w:tcPr>
            <w:tcW w:w="1728" w:type="dxa"/>
            <w:noWrap w:val="0"/>
            <w:vAlign w:val="center"/>
          </w:tcPr>
          <w:p w14:paraId="0DD6FE2A">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供应商信用记录</w:t>
            </w:r>
          </w:p>
        </w:tc>
        <w:tc>
          <w:tcPr>
            <w:tcW w:w="4494" w:type="dxa"/>
            <w:noWrap w:val="0"/>
            <w:vAlign w:val="center"/>
          </w:tcPr>
          <w:p w14:paraId="1DF92381">
            <w:pPr>
              <w:keepNext w:val="0"/>
              <w:keepLines w:val="0"/>
              <w:pageBreakBefore w:val="0"/>
              <w:widowControl w:val="0"/>
              <w:tabs>
                <w:tab w:val="left" w:pos="900"/>
                <w:tab w:val="left" w:pos="19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查询渠道：信用中国网站和中国政府采购网（www.creditchina.gov.cn、www.ccgp.gov.cn）；</w:t>
            </w:r>
          </w:p>
          <w:p w14:paraId="4824BEA5">
            <w:pPr>
              <w:keepNext w:val="0"/>
              <w:keepLines w:val="0"/>
              <w:pageBreakBefore w:val="0"/>
              <w:widowControl w:val="0"/>
              <w:tabs>
                <w:tab w:val="left" w:pos="900"/>
                <w:tab w:val="left" w:pos="19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截止时点：提交响应文件截止时间以后、资格审查阶段采购人或采购代理机构的实际查询时间；</w:t>
            </w:r>
          </w:p>
          <w:p w14:paraId="703D11BA">
            <w:pPr>
              <w:keepNext w:val="0"/>
              <w:keepLines w:val="0"/>
              <w:pageBreakBefore w:val="0"/>
              <w:widowControl w:val="0"/>
              <w:tabs>
                <w:tab w:val="left" w:pos="900"/>
                <w:tab w:val="left" w:pos="19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信用信息查询记录和证据留存具体方式：查询结果网页打印页作为查询记录和证据，与其他采购文件一并保存；</w:t>
            </w:r>
          </w:p>
          <w:p w14:paraId="690F38B6">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tc>
        <w:tc>
          <w:tcPr>
            <w:tcW w:w="1660" w:type="dxa"/>
            <w:noWrap w:val="0"/>
            <w:vAlign w:val="center"/>
          </w:tcPr>
          <w:p w14:paraId="7AD118EB">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无须供应商提供，由采购人查询。</w:t>
            </w:r>
          </w:p>
        </w:tc>
      </w:tr>
      <w:tr w14:paraId="03FF8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shd w:val="clear" w:color="auto" w:fill="auto"/>
            <w:noWrap w:val="0"/>
            <w:vAlign w:val="center"/>
          </w:tcPr>
          <w:p w14:paraId="179BA733">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2</w:t>
            </w:r>
          </w:p>
        </w:tc>
        <w:tc>
          <w:tcPr>
            <w:tcW w:w="1728" w:type="dxa"/>
            <w:shd w:val="clear" w:color="auto" w:fill="auto"/>
            <w:noWrap w:val="0"/>
            <w:vAlign w:val="center"/>
          </w:tcPr>
          <w:p w14:paraId="7014D320">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落实政府采购政策需满足的资格要求</w:t>
            </w:r>
          </w:p>
        </w:tc>
        <w:tc>
          <w:tcPr>
            <w:tcW w:w="4494" w:type="dxa"/>
            <w:shd w:val="clear" w:color="auto" w:fill="auto"/>
            <w:noWrap w:val="0"/>
            <w:vAlign w:val="center"/>
          </w:tcPr>
          <w:p w14:paraId="219690A4">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具体要求见第一章《采购邀请》</w:t>
            </w:r>
          </w:p>
        </w:tc>
        <w:tc>
          <w:tcPr>
            <w:tcW w:w="1660" w:type="dxa"/>
            <w:shd w:val="clear" w:color="auto" w:fill="auto"/>
            <w:noWrap w:val="0"/>
            <w:vAlign w:val="center"/>
          </w:tcPr>
          <w:p w14:paraId="14B45612">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p>
        </w:tc>
      </w:tr>
      <w:tr w14:paraId="61E83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shd w:val="clear" w:color="auto" w:fill="auto"/>
            <w:noWrap w:val="0"/>
            <w:vAlign w:val="center"/>
          </w:tcPr>
          <w:p w14:paraId="46B1D095">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2-1</w:t>
            </w:r>
          </w:p>
        </w:tc>
        <w:tc>
          <w:tcPr>
            <w:tcW w:w="1728" w:type="dxa"/>
            <w:shd w:val="clear" w:color="auto" w:fill="auto"/>
            <w:noWrap w:val="0"/>
            <w:vAlign w:val="center"/>
          </w:tcPr>
          <w:p w14:paraId="75D97C0D">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中小企业声明函</w:t>
            </w:r>
          </w:p>
        </w:tc>
        <w:tc>
          <w:tcPr>
            <w:tcW w:w="4494" w:type="dxa"/>
            <w:shd w:val="clear" w:color="auto" w:fill="auto"/>
            <w:noWrap w:val="0"/>
            <w:vAlign w:val="center"/>
          </w:tcPr>
          <w:p w14:paraId="222BE8AF">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供应商单独参与磋商的，应提供中小企业声明函；如为监狱企业或残疾人福利性单位，不必提供中小企业声明函，但须按注1或注2要求提供证明材料。</w:t>
            </w:r>
          </w:p>
          <w:p w14:paraId="25980139">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注1：监狱企业须提供由省级以上监狱管理局（常州市含教育矫治局）、戒毒管理局（含新疆生产建设兵团）出具的属于监狱企业的证明文件。</w:t>
            </w:r>
          </w:p>
          <w:p w14:paraId="1378326A">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sz w:val="24"/>
                <w:highlight w:val="none"/>
                <w:shd w:val="clear" w:color="auto" w:fill="auto"/>
              </w:rPr>
              <w:t>注2：残疾人福利性单位须按磋商文件要求提供《残疾人福利性单位声明函》。</w:t>
            </w:r>
          </w:p>
        </w:tc>
        <w:tc>
          <w:tcPr>
            <w:tcW w:w="1660" w:type="dxa"/>
            <w:shd w:val="clear" w:color="auto" w:fill="auto"/>
            <w:noWrap w:val="0"/>
            <w:vAlign w:val="center"/>
          </w:tcPr>
          <w:p w14:paraId="764F2FE3">
            <w:pPr>
              <w:keepNext w:val="0"/>
              <w:keepLines w:val="0"/>
              <w:pageBreakBefore w:val="0"/>
              <w:widowControl w:val="0"/>
              <w:tabs>
                <w:tab w:val="left" w:pos="1080"/>
              </w:tabs>
              <w:kinsoku/>
              <w:wordWrap/>
              <w:overflowPunct/>
              <w:topLinePunct w:val="0"/>
              <w:autoSpaceDE/>
              <w:autoSpaceDN/>
              <w:bidi w:val="0"/>
              <w:adjustRightInd/>
              <w:snapToGrid w:val="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shd w:val="clear" w:color="auto" w:fill="auto"/>
              </w:rPr>
              <w:t>格式见《响应文件格式》</w:t>
            </w:r>
          </w:p>
        </w:tc>
      </w:tr>
      <w:tr w14:paraId="05CF6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shd w:val="clear" w:color="auto" w:fill="auto"/>
            <w:noWrap w:val="0"/>
            <w:vAlign w:val="center"/>
          </w:tcPr>
          <w:p w14:paraId="526F22DB">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3</w:t>
            </w:r>
          </w:p>
        </w:tc>
        <w:tc>
          <w:tcPr>
            <w:tcW w:w="1728" w:type="dxa"/>
            <w:shd w:val="clear" w:color="auto" w:fill="auto"/>
            <w:noWrap w:val="0"/>
            <w:vAlign w:val="center"/>
          </w:tcPr>
          <w:p w14:paraId="43DFBF44">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本项目的特定资格要求</w:t>
            </w:r>
          </w:p>
        </w:tc>
        <w:tc>
          <w:tcPr>
            <w:tcW w:w="4494" w:type="dxa"/>
            <w:shd w:val="clear" w:color="auto" w:fill="auto"/>
            <w:noWrap w:val="0"/>
            <w:vAlign w:val="center"/>
          </w:tcPr>
          <w:p w14:paraId="3DF02F21">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见第一章《采购邀请》</w:t>
            </w:r>
          </w:p>
        </w:tc>
        <w:tc>
          <w:tcPr>
            <w:tcW w:w="1660" w:type="dxa"/>
            <w:shd w:val="clear" w:color="auto" w:fill="auto"/>
            <w:noWrap w:val="0"/>
            <w:vAlign w:val="center"/>
          </w:tcPr>
          <w:p w14:paraId="28FD52E6">
            <w:pPr>
              <w:tabs>
                <w:tab w:val="left" w:pos="1080"/>
              </w:tabs>
              <w:snapToGrid w:val="0"/>
              <w:jc w:val="center"/>
              <w:rPr>
                <w:rFonts w:hint="eastAsia" w:ascii="宋体" w:hAnsi="宋体" w:eastAsia="宋体" w:cs="宋体"/>
                <w:color w:val="auto"/>
                <w:kern w:val="2"/>
                <w:sz w:val="24"/>
                <w:szCs w:val="24"/>
                <w:highlight w:val="none"/>
                <w:lang w:val="en-US" w:eastAsia="zh-CN" w:bidi="ar-SA"/>
              </w:rPr>
            </w:pPr>
          </w:p>
        </w:tc>
      </w:tr>
      <w:tr w14:paraId="0DE27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40" w:type="dxa"/>
            <w:shd w:val="clear" w:color="auto" w:fill="auto"/>
            <w:noWrap w:val="0"/>
            <w:vAlign w:val="center"/>
          </w:tcPr>
          <w:p w14:paraId="3864654A">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-1</w:t>
            </w:r>
          </w:p>
        </w:tc>
        <w:tc>
          <w:tcPr>
            <w:tcW w:w="1728" w:type="dxa"/>
            <w:shd w:val="clear" w:color="auto" w:fill="auto"/>
            <w:noWrap w:val="0"/>
            <w:vAlign w:val="center"/>
          </w:tcPr>
          <w:p w14:paraId="5C998659">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其他特定资格要求</w:t>
            </w:r>
          </w:p>
        </w:tc>
        <w:tc>
          <w:tcPr>
            <w:tcW w:w="4494" w:type="dxa"/>
            <w:shd w:val="clear" w:color="auto" w:fill="auto"/>
            <w:noWrap w:val="0"/>
            <w:vAlign w:val="center"/>
          </w:tcPr>
          <w:p w14:paraId="6F1A8788">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见第一章《采购邀请》</w:t>
            </w:r>
          </w:p>
        </w:tc>
        <w:tc>
          <w:tcPr>
            <w:tcW w:w="1660" w:type="dxa"/>
            <w:shd w:val="clear" w:color="auto" w:fill="auto"/>
            <w:noWrap w:val="0"/>
            <w:vAlign w:val="center"/>
          </w:tcPr>
          <w:p w14:paraId="3925372A">
            <w:pPr>
              <w:tabs>
                <w:tab w:val="left" w:pos="1080"/>
              </w:tabs>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提供</w:t>
            </w:r>
            <w:r>
              <w:rPr>
                <w:color w:val="auto"/>
                <w:sz w:val="24"/>
                <w:highlight w:val="none"/>
              </w:rPr>
              <w:t>电子件</w:t>
            </w:r>
            <w:r>
              <w:rPr>
                <w:rFonts w:hint="eastAsia" w:ascii="宋体" w:hAnsi="宋体" w:cs="宋体"/>
                <w:color w:val="auto"/>
                <w:sz w:val="24"/>
                <w:highlight w:val="none"/>
              </w:rPr>
              <w:t>加盖供应商公章</w:t>
            </w:r>
          </w:p>
        </w:tc>
      </w:tr>
    </w:tbl>
    <w:p w14:paraId="61CCBCA8">
      <w:pPr>
        <w:keepNext w:val="0"/>
        <w:keepLines w:val="0"/>
        <w:pageBreakBefore w:val="0"/>
        <w:widowControl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《符合性审查要求》见下表：</w:t>
      </w:r>
    </w:p>
    <w:p w14:paraId="5DD1B472">
      <w:pPr>
        <w:tabs>
          <w:tab w:val="left" w:pos="900"/>
          <w:tab w:val="left" w:pos="1080"/>
          <w:tab w:val="left" w:pos="1447"/>
        </w:tabs>
        <w:snapToGrid w:val="0"/>
        <w:spacing w:line="360" w:lineRule="auto"/>
        <w:jc w:val="center"/>
        <w:rPr>
          <w:b/>
          <w:color w:val="auto"/>
          <w:sz w:val="24"/>
          <w:highlight w:val="none"/>
          <w:shd w:val="clear" w:color="auto" w:fill="auto"/>
        </w:rPr>
      </w:pPr>
      <w:r>
        <w:rPr>
          <w:b/>
          <w:color w:val="auto"/>
          <w:sz w:val="24"/>
          <w:highlight w:val="none"/>
          <w:shd w:val="clear" w:color="auto" w:fill="auto"/>
        </w:rPr>
        <w:t>符合性审查要求</w:t>
      </w:r>
    </w:p>
    <w:tbl>
      <w:tblPr>
        <w:tblStyle w:val="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2"/>
        <w:gridCol w:w="1459"/>
        <w:gridCol w:w="6288"/>
      </w:tblGrid>
      <w:tr w14:paraId="32F07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7837DEC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color w:val="auto"/>
                <w:sz w:val="24"/>
                <w:highlight w:val="none"/>
              </w:rPr>
            </w:pPr>
            <w:r>
              <w:rPr>
                <w:rFonts w:hint="eastAsia" w:ascii="宋体" w:hAnsi="宋体" w:cs="宋体"/>
                <w:b/>
                <w:color w:val="auto"/>
                <w:sz w:val="24"/>
                <w:highlight w:val="none"/>
              </w:rPr>
              <w:t>序号</w:t>
            </w:r>
          </w:p>
        </w:tc>
        <w:tc>
          <w:tcPr>
            <w:tcW w:w="856" w:type="pct"/>
            <w:noWrap w:val="0"/>
            <w:vAlign w:val="center"/>
          </w:tcPr>
          <w:p w14:paraId="0E5F5D1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color w:val="auto"/>
                <w:sz w:val="24"/>
                <w:highlight w:val="none"/>
              </w:rPr>
            </w:pPr>
            <w:r>
              <w:rPr>
                <w:rFonts w:hint="eastAsia" w:ascii="宋体" w:hAnsi="宋体" w:cs="宋体"/>
                <w:b/>
                <w:color w:val="auto"/>
                <w:sz w:val="24"/>
                <w:highlight w:val="none"/>
              </w:rPr>
              <w:t>审查因素</w:t>
            </w:r>
          </w:p>
        </w:tc>
        <w:tc>
          <w:tcPr>
            <w:tcW w:w="3690" w:type="pct"/>
            <w:noWrap w:val="0"/>
            <w:vAlign w:val="center"/>
          </w:tcPr>
          <w:p w14:paraId="50FC21C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b/>
                <w:color w:val="auto"/>
                <w:sz w:val="24"/>
                <w:highlight w:val="none"/>
              </w:rPr>
            </w:pPr>
            <w:r>
              <w:rPr>
                <w:rFonts w:hint="eastAsia" w:ascii="宋体" w:hAnsi="宋体" w:cs="宋体"/>
                <w:b/>
                <w:color w:val="auto"/>
                <w:sz w:val="24"/>
                <w:highlight w:val="none"/>
              </w:rPr>
              <w:t>审查内容</w:t>
            </w:r>
          </w:p>
        </w:tc>
      </w:tr>
      <w:tr w14:paraId="7850A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34671AC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856" w:type="pct"/>
            <w:noWrap w:val="0"/>
            <w:vAlign w:val="center"/>
          </w:tcPr>
          <w:p w14:paraId="72AF996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响应函、法定代表人资格证明书、授权委托书和政府采购供应商信用承诺书</w:t>
            </w:r>
          </w:p>
        </w:tc>
        <w:tc>
          <w:tcPr>
            <w:tcW w:w="3690" w:type="pct"/>
            <w:noWrap w:val="0"/>
            <w:vAlign w:val="center"/>
          </w:tcPr>
          <w:p w14:paraId="1099950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按磋商文件要求提供响应函、法定代表人资格证明书、授权委托书</w:t>
            </w:r>
            <w:r>
              <w:rPr>
                <w:rFonts w:hint="eastAsia" w:ascii="宋体" w:hAnsi="宋体" w:cs="宋体"/>
                <w:color w:val="auto"/>
                <w:sz w:val="24"/>
                <w:highlight w:val="none"/>
                <w:lang w:eastAsia="zh-CN"/>
              </w:rPr>
              <w:t>、</w:t>
            </w:r>
            <w:r>
              <w:rPr>
                <w:rFonts w:hint="eastAsia" w:ascii="宋体" w:hAnsi="宋体" w:cs="宋体"/>
                <w:color w:val="auto"/>
                <w:sz w:val="24"/>
                <w:highlight w:val="none"/>
              </w:rPr>
              <w:t>政府采购供应商信用承诺书；</w:t>
            </w:r>
          </w:p>
        </w:tc>
      </w:tr>
      <w:tr w14:paraId="04092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44BCC87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856" w:type="pct"/>
            <w:noWrap w:val="0"/>
            <w:vAlign w:val="center"/>
          </w:tcPr>
          <w:p w14:paraId="77279C3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响应完整性</w:t>
            </w:r>
          </w:p>
        </w:tc>
        <w:tc>
          <w:tcPr>
            <w:tcW w:w="3690" w:type="pct"/>
            <w:noWrap w:val="0"/>
            <w:vAlign w:val="center"/>
          </w:tcPr>
          <w:p w14:paraId="7C57A8B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未将一个采购</w:t>
            </w: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中的内容拆开响应；</w:t>
            </w:r>
          </w:p>
        </w:tc>
      </w:tr>
      <w:tr w14:paraId="64BD6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1238A2B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3</w:t>
            </w:r>
          </w:p>
        </w:tc>
        <w:tc>
          <w:tcPr>
            <w:tcW w:w="856" w:type="pct"/>
            <w:noWrap w:val="0"/>
            <w:vAlign w:val="center"/>
          </w:tcPr>
          <w:p w14:paraId="73C8C80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响应报价</w:t>
            </w:r>
          </w:p>
        </w:tc>
        <w:tc>
          <w:tcPr>
            <w:tcW w:w="3690" w:type="pct"/>
            <w:noWrap w:val="0"/>
            <w:vAlign w:val="center"/>
          </w:tcPr>
          <w:p w14:paraId="086B19E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响应报价未超过磋商文件中规定的项目预算金额或者项目最高限价</w:t>
            </w:r>
            <w:r>
              <w:rPr>
                <w:rFonts w:hint="eastAsia" w:ascii="宋体" w:hAnsi="宋体" w:cs="宋体"/>
                <w:color w:val="auto"/>
                <w:sz w:val="24"/>
                <w:highlight w:val="none"/>
                <w:lang w:val="en-US" w:eastAsia="zh-CN"/>
              </w:rPr>
              <w:t>或控制价或控制价单价限价</w:t>
            </w:r>
            <w:r>
              <w:rPr>
                <w:rFonts w:hint="eastAsia" w:ascii="宋体" w:hAnsi="宋体" w:cs="宋体"/>
                <w:color w:val="auto"/>
                <w:sz w:val="24"/>
                <w:highlight w:val="none"/>
              </w:rPr>
              <w:t>；</w:t>
            </w:r>
          </w:p>
        </w:tc>
      </w:tr>
      <w:tr w14:paraId="6F6D9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6C40EB37">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4</w:t>
            </w:r>
          </w:p>
        </w:tc>
        <w:tc>
          <w:tcPr>
            <w:tcW w:w="856" w:type="pct"/>
            <w:noWrap w:val="0"/>
            <w:vAlign w:val="center"/>
          </w:tcPr>
          <w:p w14:paraId="3165CB1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报价唯一性</w:t>
            </w:r>
          </w:p>
        </w:tc>
        <w:tc>
          <w:tcPr>
            <w:tcW w:w="3690" w:type="pct"/>
            <w:noWrap w:val="0"/>
            <w:vAlign w:val="center"/>
          </w:tcPr>
          <w:p w14:paraId="2664CAC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响应文件未出现可选择性或可调整的报价（磋商文件另有规定的除外）；</w:t>
            </w:r>
          </w:p>
        </w:tc>
      </w:tr>
      <w:tr w14:paraId="225AE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4A5E4CE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5</w:t>
            </w:r>
          </w:p>
        </w:tc>
        <w:tc>
          <w:tcPr>
            <w:tcW w:w="856" w:type="pct"/>
            <w:noWrap w:val="0"/>
            <w:vAlign w:val="center"/>
          </w:tcPr>
          <w:p w14:paraId="509E29D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响应有效期</w:t>
            </w:r>
          </w:p>
        </w:tc>
        <w:tc>
          <w:tcPr>
            <w:tcW w:w="3690" w:type="pct"/>
            <w:noWrap w:val="0"/>
            <w:vAlign w:val="center"/>
          </w:tcPr>
          <w:p w14:paraId="14EF77A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响应文件中承诺的响应有效期满足磋商文件中载明的响应有效期的；</w:t>
            </w:r>
          </w:p>
        </w:tc>
      </w:tr>
      <w:tr w14:paraId="00F3D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599DA2D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6</w:t>
            </w:r>
          </w:p>
        </w:tc>
        <w:tc>
          <w:tcPr>
            <w:tcW w:w="856" w:type="pct"/>
            <w:noWrap w:val="0"/>
            <w:vAlign w:val="center"/>
          </w:tcPr>
          <w:p w14:paraId="5A5AF36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签署、加盖公章</w:t>
            </w:r>
          </w:p>
        </w:tc>
        <w:tc>
          <w:tcPr>
            <w:tcW w:w="3690" w:type="pct"/>
            <w:noWrap w:val="0"/>
            <w:vAlign w:val="center"/>
          </w:tcPr>
          <w:p w14:paraId="11A97E8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按照磋商文件要求签署、加盖公章的；</w:t>
            </w:r>
          </w:p>
        </w:tc>
      </w:tr>
      <w:tr w14:paraId="03104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52FAC2C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ascii="宋体" w:hAnsi="宋体" w:cs="宋体"/>
                <w:color w:val="auto"/>
                <w:sz w:val="24"/>
                <w:highlight w:val="none"/>
              </w:rPr>
            </w:pPr>
            <w:r>
              <w:rPr>
                <w:rFonts w:hint="eastAsia" w:ascii="宋体" w:hAnsi="宋体" w:cs="宋体"/>
                <w:color w:val="auto"/>
                <w:sz w:val="24"/>
                <w:highlight w:val="none"/>
              </w:rPr>
              <w:t>7</w:t>
            </w:r>
          </w:p>
        </w:tc>
        <w:tc>
          <w:tcPr>
            <w:tcW w:w="856" w:type="pct"/>
            <w:noWrap w:val="0"/>
            <w:vAlign w:val="center"/>
          </w:tcPr>
          <w:p w14:paraId="47C82CF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实质性格式</w:t>
            </w:r>
          </w:p>
        </w:tc>
        <w:tc>
          <w:tcPr>
            <w:tcW w:w="3690" w:type="pct"/>
            <w:noWrap w:val="0"/>
            <w:vAlign w:val="center"/>
          </w:tcPr>
          <w:p w14:paraId="2751094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标记为“实质性格式”的文件均按磋商文件要求提供；</w:t>
            </w:r>
          </w:p>
        </w:tc>
      </w:tr>
      <w:tr w14:paraId="25558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0BDB20B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856" w:type="pct"/>
            <w:noWrap w:val="0"/>
            <w:vAlign w:val="center"/>
          </w:tcPr>
          <w:p w14:paraId="6B09E60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报价的修正</w:t>
            </w:r>
          </w:p>
        </w:tc>
        <w:tc>
          <w:tcPr>
            <w:tcW w:w="3690" w:type="pct"/>
            <w:noWrap w:val="0"/>
            <w:vAlign w:val="center"/>
          </w:tcPr>
          <w:p w14:paraId="15D6957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响应文件报价出现前后不一致时，供应商对修正后的报价予以确认</w:t>
            </w:r>
            <w:r>
              <w:rPr>
                <w:rFonts w:hint="eastAsia" w:ascii="宋体" w:hAnsi="宋体" w:cs="宋体"/>
                <w:color w:val="auto"/>
                <w:sz w:val="24"/>
                <w:highlight w:val="none"/>
                <w:lang w:eastAsia="zh-CN"/>
              </w:rPr>
              <w:t>。</w:t>
            </w:r>
          </w:p>
        </w:tc>
      </w:tr>
      <w:tr w14:paraId="0E007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3A2207B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9</w:t>
            </w:r>
          </w:p>
        </w:tc>
        <w:tc>
          <w:tcPr>
            <w:tcW w:w="856" w:type="pct"/>
            <w:noWrap w:val="0"/>
            <w:vAlign w:val="center"/>
          </w:tcPr>
          <w:p w14:paraId="2A5DFEB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报价合理性</w:t>
            </w:r>
          </w:p>
        </w:tc>
        <w:tc>
          <w:tcPr>
            <w:tcW w:w="3690" w:type="pct"/>
            <w:noWrap w:val="0"/>
            <w:vAlign w:val="center"/>
          </w:tcPr>
          <w:p w14:paraId="2DEEE92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 w:val="24"/>
                <w:highlight w:val="none"/>
              </w:rPr>
            </w:pPr>
            <w:r>
              <w:rPr>
                <w:rFonts w:hint="eastAsia" w:ascii="宋体" w:hAnsi="宋体" w:cs="宋体"/>
                <w:color w:val="auto"/>
                <w:sz w:val="24"/>
                <w:highlight w:val="none"/>
              </w:rPr>
              <w:t>报价合理，或供应商的报价明显低于其他通过符合性审查供应商的报价，有可能影响服务质量或者不能诚信履约的，能够应磋商小组要求在规定时间内证明其报价合理性的；</w:t>
            </w:r>
          </w:p>
          <w:p w14:paraId="2081AF2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根据苏财购〔2025〕62号文件规定，评审中出现下列情形之一的，评审小组应当启动异常低价投标（响应）审查程序：1）响应低于采购项目预算 50% 的；2）响应报价低于采购项目最高限价 45%的；3）评审小组认定的供应商报价过低、有可能影响产品质量或者不能诚信履约的其他情形。评审小组将通过苏采云系统要求供应商在评标现场合理的时间内，提供项目具体成本测算等与报价合理性相关的书面说明及相关证明材料，对响应价格作出解释，由评审小组对供应商报价合理性进行判断。供应商不提供书面说明、证明材料，或者提供的书面说明、证明材料不能证明其报价合理性的，评审小组应当将其作为无效响应处理。</w:t>
            </w:r>
          </w:p>
        </w:tc>
      </w:tr>
      <w:tr w14:paraId="0B426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shd w:val="clear" w:color="auto" w:fill="auto"/>
            <w:noWrap w:val="0"/>
            <w:vAlign w:val="center"/>
          </w:tcPr>
          <w:p w14:paraId="29E9FBA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10</w:t>
            </w:r>
          </w:p>
        </w:tc>
        <w:tc>
          <w:tcPr>
            <w:tcW w:w="856" w:type="pct"/>
            <w:shd w:val="clear" w:color="auto" w:fill="auto"/>
            <w:noWrap w:val="0"/>
            <w:vAlign w:val="center"/>
          </w:tcPr>
          <w:p w14:paraId="6347AE9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公平竞争</w:t>
            </w:r>
          </w:p>
        </w:tc>
        <w:tc>
          <w:tcPr>
            <w:tcW w:w="3690" w:type="pct"/>
            <w:shd w:val="clear" w:color="auto" w:fill="auto"/>
            <w:noWrap w:val="0"/>
            <w:vAlign w:val="center"/>
          </w:tcPr>
          <w:p w14:paraId="608D1A2B">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供应商遵循公平竞争的原则，不存在恶意串通，妨碍其他供应商的竞争行为，不存在损害采购人或者其他供应商的合法权益情形的；</w:t>
            </w:r>
          </w:p>
        </w:tc>
      </w:tr>
      <w:tr w14:paraId="3BBA1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shd w:val="clear" w:color="auto" w:fill="auto"/>
            <w:noWrap w:val="0"/>
            <w:vAlign w:val="center"/>
          </w:tcPr>
          <w:p w14:paraId="7FFA2EF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11</w:t>
            </w:r>
          </w:p>
        </w:tc>
        <w:tc>
          <w:tcPr>
            <w:tcW w:w="856" w:type="pct"/>
            <w:noWrap w:val="0"/>
            <w:vAlign w:val="center"/>
          </w:tcPr>
          <w:p w14:paraId="589B1662">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串通响应</w:t>
            </w:r>
          </w:p>
        </w:tc>
        <w:tc>
          <w:tcPr>
            <w:tcW w:w="3690" w:type="pct"/>
            <w:noWrap w:val="0"/>
            <w:vAlign w:val="center"/>
          </w:tcPr>
          <w:p w14:paraId="1B2A3F1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不存在《政府采购货物和服务招标响应管理办法》视为供应商串通响应的情形：</w:t>
            </w:r>
          </w:p>
          <w:p w14:paraId="0C4F9B1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（一）不同供应商的响应文件由同一单位或者个人编制（包含使用同一MAC地址的计算机制作电子响应文件的情形）；</w:t>
            </w:r>
          </w:p>
          <w:p w14:paraId="442F5B5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（二）不同供应商委托同一单位或者个人办理响应事宜（包含使用同一MAC地址的计算机提交或者解密电子响应文件的情形）；</w:t>
            </w:r>
          </w:p>
          <w:p w14:paraId="068056B4">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（三）不同供应商的响应文件载明的项目管理成员或者联系人员为同一人；</w:t>
            </w:r>
          </w:p>
          <w:p w14:paraId="0BDDACC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（四）不同供应商的响应文件异常一致或者响应报价呈规律性差异；</w:t>
            </w:r>
          </w:p>
        </w:tc>
      </w:tr>
      <w:tr w14:paraId="66DA2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shd w:val="clear" w:color="auto" w:fill="auto"/>
            <w:noWrap w:val="0"/>
            <w:vAlign w:val="center"/>
          </w:tcPr>
          <w:p w14:paraId="7239475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12</w:t>
            </w:r>
          </w:p>
        </w:tc>
        <w:tc>
          <w:tcPr>
            <w:tcW w:w="856" w:type="pct"/>
            <w:noWrap w:val="0"/>
            <w:vAlign w:val="center"/>
          </w:tcPr>
          <w:p w14:paraId="00AC028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附加条件</w:t>
            </w:r>
          </w:p>
        </w:tc>
        <w:tc>
          <w:tcPr>
            <w:tcW w:w="3690" w:type="pct"/>
            <w:noWrap w:val="0"/>
            <w:vAlign w:val="center"/>
          </w:tcPr>
          <w:p w14:paraId="57E0613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响应文件未含有采购人不能接受的附加条件的；</w:t>
            </w:r>
          </w:p>
        </w:tc>
      </w:tr>
      <w:tr w14:paraId="2D175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53" w:type="pct"/>
            <w:noWrap w:val="0"/>
            <w:vAlign w:val="center"/>
          </w:tcPr>
          <w:p w14:paraId="73B58D2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13</w:t>
            </w:r>
          </w:p>
        </w:tc>
        <w:tc>
          <w:tcPr>
            <w:tcW w:w="856" w:type="pct"/>
            <w:noWrap w:val="0"/>
            <w:vAlign w:val="center"/>
          </w:tcPr>
          <w:p w14:paraId="4B1AC3A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其他无效情形</w:t>
            </w:r>
          </w:p>
        </w:tc>
        <w:tc>
          <w:tcPr>
            <w:tcW w:w="3690" w:type="pct"/>
            <w:noWrap w:val="0"/>
            <w:vAlign w:val="center"/>
          </w:tcPr>
          <w:p w14:paraId="5E3E6F0D">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ascii="宋体" w:hAnsi="宋体" w:cs="宋体"/>
                <w:color w:val="auto"/>
                <w:sz w:val="24"/>
                <w:highlight w:val="none"/>
              </w:rPr>
            </w:pPr>
            <w:r>
              <w:rPr>
                <w:rFonts w:hint="eastAsia" w:ascii="宋体" w:hAnsi="宋体" w:cs="宋体"/>
                <w:color w:val="auto"/>
                <w:sz w:val="24"/>
                <w:highlight w:val="none"/>
              </w:rPr>
              <w:t>供应商、响应文件不存在不符合法律、法规和磋商文件规定的其他无效情形。</w:t>
            </w:r>
          </w:p>
        </w:tc>
      </w:tr>
    </w:tbl>
    <w:p w14:paraId="2CE65B3A">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磋商、响应文件有关事项的澄清、说明或者更正和最终报价</w:t>
      </w:r>
    </w:p>
    <w:p w14:paraId="456397D7">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磋商小组所有成员应当集中与单一供应商分别进行磋商，并给予所有参加磋商的供应商平等的磋商机会。</w:t>
      </w:r>
    </w:p>
    <w:p w14:paraId="7336FBBA">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kern w:val="0"/>
          <w:sz w:val="24"/>
          <w:highlight w:val="none"/>
          <w:shd w:val="clear" w:color="auto" w:fill="auto"/>
        </w:rPr>
        <w:t>在磋商过程中，磋商小组可以根据磋商文件和磋商情况实质性变动采购需求中的技术、服务要求以及合同草案条款，但不得变动磋商文件中的其他内容。实质性变动的内容，须经采购人代表确认。</w:t>
      </w:r>
    </w:p>
    <w:p w14:paraId="3C982BB0">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kern w:val="0"/>
          <w:sz w:val="24"/>
          <w:highlight w:val="none"/>
          <w:shd w:val="clear" w:color="auto" w:fill="auto"/>
        </w:rPr>
      </w:pPr>
      <w:r>
        <w:rPr>
          <w:color w:val="auto"/>
          <w:kern w:val="0"/>
          <w:sz w:val="24"/>
          <w:highlight w:val="none"/>
        </w:rPr>
        <w:t>对磋商文件作出的实质性变动是磋商文件的有效组成部分，磋商小组应当及时</w:t>
      </w:r>
      <w:r>
        <w:rPr>
          <w:rFonts w:hint="eastAsia"/>
          <w:color w:val="auto"/>
          <w:sz w:val="24"/>
          <w:highlight w:val="none"/>
        </w:rPr>
        <w:t>通过</w:t>
      </w:r>
      <w:r>
        <w:rPr>
          <w:rFonts w:hint="eastAsia"/>
          <w:color w:val="auto"/>
          <w:sz w:val="24"/>
          <w:highlight w:val="none"/>
          <w:lang w:eastAsia="zh-CN"/>
        </w:rPr>
        <w:t>“苏采云”政府采购一体化平台</w:t>
      </w:r>
      <w:r>
        <w:rPr>
          <w:rFonts w:hint="eastAsia"/>
          <w:color w:val="auto"/>
          <w:sz w:val="24"/>
          <w:highlight w:val="none"/>
        </w:rPr>
        <w:t>系统</w:t>
      </w:r>
      <w:r>
        <w:rPr>
          <w:color w:val="auto"/>
          <w:kern w:val="0"/>
          <w:sz w:val="24"/>
          <w:highlight w:val="none"/>
        </w:rPr>
        <w:t>以书面形式同时通知所有参加磋商的供应商。</w:t>
      </w:r>
    </w:p>
    <w:p w14:paraId="12C467F4">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06069FC6">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响应文件的澄清、说明或者更正：</w:t>
      </w:r>
    </w:p>
    <w:p w14:paraId="6AF76A81">
      <w:pPr>
        <w:keepNext w:val="0"/>
        <w:keepLines w:val="0"/>
        <w:pageBreakBefore w:val="0"/>
        <w:tabs>
          <w:tab w:val="left" w:pos="1980"/>
        </w:tabs>
        <w:kinsoku/>
        <w:wordWrap/>
        <w:overflowPunct/>
        <w:topLinePunct w:val="0"/>
        <w:autoSpaceDE/>
        <w:autoSpaceDN/>
        <w:bidi w:val="0"/>
        <w:adjustRightInd/>
        <w:snapToGrid w:val="0"/>
        <w:spacing w:line="360" w:lineRule="auto"/>
        <w:ind w:left="1080"/>
        <w:textAlignment w:val="auto"/>
        <w:rPr>
          <w:rFonts w:hint="eastAsia" w:ascii="宋体" w:hAnsi="宋体" w:eastAsia="宋体" w:cs="宋体"/>
          <w:color w:val="auto"/>
          <w:sz w:val="24"/>
          <w:highlight w:val="none"/>
          <w:shd w:val="clear" w:color="auto" w:fill="auto"/>
        </w:rPr>
      </w:pPr>
      <w:r>
        <w:rPr>
          <w:rFonts w:hint="eastAsia"/>
          <w:color w:val="auto"/>
          <w:sz w:val="24"/>
          <w:highlight w:val="none"/>
        </w:rPr>
        <w:t>评审</w:t>
      </w:r>
      <w:r>
        <w:rPr>
          <w:color w:val="auto"/>
          <w:sz w:val="24"/>
          <w:highlight w:val="none"/>
        </w:rPr>
        <w:t>过程中，</w:t>
      </w:r>
      <w:r>
        <w:rPr>
          <w:rFonts w:hint="eastAsia"/>
          <w:color w:val="auto"/>
          <w:sz w:val="24"/>
          <w:highlight w:val="none"/>
        </w:rPr>
        <w:t>磋商小组</w:t>
      </w:r>
      <w:r>
        <w:rPr>
          <w:color w:val="auto"/>
          <w:sz w:val="24"/>
          <w:highlight w:val="none"/>
        </w:rPr>
        <w:t>会将</w:t>
      </w:r>
      <w:r>
        <w:rPr>
          <w:rFonts w:hint="eastAsia"/>
          <w:color w:val="auto"/>
          <w:sz w:val="24"/>
          <w:highlight w:val="none"/>
        </w:rPr>
        <w:t>通过</w:t>
      </w:r>
      <w:r>
        <w:rPr>
          <w:rFonts w:hint="eastAsia"/>
          <w:color w:val="auto"/>
          <w:sz w:val="24"/>
          <w:highlight w:val="none"/>
          <w:lang w:eastAsia="zh-CN"/>
        </w:rPr>
        <w:t>“苏采云”政府采购一体化平台</w:t>
      </w:r>
      <w:r>
        <w:rPr>
          <w:rFonts w:hint="eastAsia"/>
          <w:color w:val="auto"/>
          <w:sz w:val="24"/>
          <w:highlight w:val="none"/>
        </w:rPr>
        <w:t>系统</w:t>
      </w:r>
      <w:r>
        <w:rPr>
          <w:color w:val="auto"/>
          <w:sz w:val="24"/>
          <w:highlight w:val="none"/>
        </w:rPr>
        <w:t>以书面形式要求</w:t>
      </w:r>
      <w:r>
        <w:rPr>
          <w:rFonts w:hint="eastAsia"/>
          <w:color w:val="auto"/>
          <w:sz w:val="24"/>
          <w:highlight w:val="none"/>
        </w:rPr>
        <w:t>供应商</w:t>
      </w:r>
      <w:r>
        <w:rPr>
          <w:color w:val="auto"/>
          <w:sz w:val="24"/>
          <w:highlight w:val="none"/>
        </w:rPr>
        <w:t>对其</w:t>
      </w:r>
      <w:r>
        <w:rPr>
          <w:rFonts w:hint="eastAsia"/>
          <w:color w:val="auto"/>
          <w:sz w:val="24"/>
          <w:highlight w:val="none"/>
        </w:rPr>
        <w:t>响应</w:t>
      </w:r>
      <w:r>
        <w:rPr>
          <w:color w:val="auto"/>
          <w:sz w:val="24"/>
          <w:highlight w:val="none"/>
        </w:rPr>
        <w:t>文件中含义不明确、同类问题表述不一致或者有明显文字和计算错误的内容，作出必要的澄清、说明或者补正。</w:t>
      </w:r>
      <w:r>
        <w:rPr>
          <w:rFonts w:hint="eastAsia"/>
          <w:color w:val="auto"/>
          <w:sz w:val="24"/>
          <w:highlight w:val="none"/>
        </w:rPr>
        <w:t>供应商</w:t>
      </w:r>
      <w:r>
        <w:rPr>
          <w:color w:val="auto"/>
          <w:sz w:val="24"/>
          <w:highlight w:val="none"/>
        </w:rPr>
        <w:t>的澄清、说明或者补正应当采用书面形式，并加盖</w:t>
      </w:r>
      <w:r>
        <w:rPr>
          <w:rFonts w:hint="eastAsia"/>
          <w:color w:val="auto"/>
          <w:sz w:val="24"/>
          <w:highlight w:val="none"/>
        </w:rPr>
        <w:t>电子</w:t>
      </w:r>
      <w:r>
        <w:rPr>
          <w:color w:val="auto"/>
          <w:sz w:val="24"/>
          <w:highlight w:val="none"/>
        </w:rPr>
        <w:t>公章。</w:t>
      </w:r>
      <w:r>
        <w:rPr>
          <w:rFonts w:hint="eastAsia"/>
          <w:color w:val="auto"/>
          <w:sz w:val="24"/>
          <w:highlight w:val="none"/>
        </w:rPr>
        <w:t>供应商</w:t>
      </w:r>
      <w:r>
        <w:rPr>
          <w:color w:val="auto"/>
          <w:sz w:val="24"/>
          <w:highlight w:val="none"/>
        </w:rPr>
        <w:t>的澄清、说明或者补正不得超出</w:t>
      </w:r>
      <w:r>
        <w:rPr>
          <w:rFonts w:hint="eastAsia"/>
          <w:color w:val="auto"/>
          <w:sz w:val="24"/>
          <w:highlight w:val="none"/>
        </w:rPr>
        <w:t>响应</w:t>
      </w:r>
      <w:r>
        <w:rPr>
          <w:color w:val="auto"/>
          <w:sz w:val="24"/>
          <w:highlight w:val="none"/>
        </w:rPr>
        <w:t>文件的范围或者改变</w:t>
      </w:r>
      <w:r>
        <w:rPr>
          <w:rFonts w:hint="eastAsia"/>
          <w:color w:val="auto"/>
          <w:sz w:val="24"/>
          <w:highlight w:val="none"/>
        </w:rPr>
        <w:t>响应</w:t>
      </w:r>
      <w:r>
        <w:rPr>
          <w:color w:val="auto"/>
          <w:sz w:val="24"/>
          <w:highlight w:val="none"/>
        </w:rPr>
        <w:t>文件的实质性内容。澄清文件将作为</w:t>
      </w:r>
      <w:r>
        <w:rPr>
          <w:rFonts w:hint="eastAsia"/>
          <w:color w:val="auto"/>
          <w:sz w:val="24"/>
          <w:highlight w:val="none"/>
        </w:rPr>
        <w:t>响应</w:t>
      </w:r>
      <w:r>
        <w:rPr>
          <w:color w:val="auto"/>
          <w:sz w:val="24"/>
          <w:highlight w:val="none"/>
        </w:rPr>
        <w:t>文件内容的一部分。</w:t>
      </w:r>
    </w:p>
    <w:p w14:paraId="102E350D">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b/>
          <w:color w:val="auto"/>
          <w:sz w:val="24"/>
          <w:highlight w:val="none"/>
          <w:shd w:val="clear" w:color="auto" w:fill="auto"/>
        </w:rPr>
      </w:pPr>
      <w:r>
        <w:rPr>
          <w:b/>
          <w:color w:val="auto"/>
          <w:sz w:val="24"/>
          <w:highlight w:val="none"/>
        </w:rPr>
        <w:t>磋商结束后，磋商小组将要求所有实质性响应的供应商在规定时间内</w:t>
      </w:r>
      <w:r>
        <w:rPr>
          <w:rFonts w:hint="eastAsia"/>
          <w:b/>
          <w:color w:val="auto"/>
          <w:sz w:val="24"/>
          <w:highlight w:val="none"/>
        </w:rPr>
        <w:t>通过</w:t>
      </w:r>
      <w:r>
        <w:rPr>
          <w:rFonts w:hint="eastAsia"/>
          <w:b/>
          <w:color w:val="auto"/>
          <w:sz w:val="24"/>
          <w:highlight w:val="none"/>
          <w:lang w:eastAsia="zh-CN"/>
        </w:rPr>
        <w:t>“苏采云”政府采购一体化平台</w:t>
      </w:r>
      <w:r>
        <w:rPr>
          <w:rFonts w:hint="eastAsia"/>
          <w:b/>
          <w:color w:val="auto"/>
          <w:sz w:val="24"/>
          <w:highlight w:val="none"/>
        </w:rPr>
        <w:t>系统</w:t>
      </w:r>
      <w:r>
        <w:rPr>
          <w:b/>
          <w:color w:val="auto"/>
          <w:sz w:val="24"/>
          <w:highlight w:val="none"/>
        </w:rPr>
        <w:t>提交最</w:t>
      </w:r>
      <w:r>
        <w:rPr>
          <w:rFonts w:hint="eastAsia"/>
          <w:b/>
          <w:color w:val="auto"/>
          <w:sz w:val="24"/>
          <w:highlight w:val="none"/>
        </w:rPr>
        <w:t>终</w:t>
      </w:r>
      <w:r>
        <w:rPr>
          <w:b/>
          <w:color w:val="auto"/>
          <w:sz w:val="24"/>
          <w:highlight w:val="none"/>
        </w:rPr>
        <w:t>报价</w:t>
      </w:r>
      <w:r>
        <w:rPr>
          <w:rFonts w:hint="eastAsia" w:ascii="宋体" w:hAnsi="宋体" w:eastAsia="宋体" w:cs="宋体"/>
          <w:b/>
          <w:color w:val="auto"/>
          <w:sz w:val="24"/>
          <w:highlight w:val="none"/>
          <w:shd w:val="clear" w:color="auto" w:fill="auto"/>
          <w:lang w:eastAsia="zh-CN"/>
        </w:rPr>
        <w:t>。</w:t>
      </w:r>
    </w:p>
    <w:p w14:paraId="51EF114F">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snapToGrid w:val="0"/>
          <w:color w:val="auto"/>
          <w:sz w:val="24"/>
          <w:highlight w:val="none"/>
          <w:shd w:val="clear" w:color="auto" w:fill="auto"/>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auto"/>
          <w:sz w:val="24"/>
          <w:highlight w:val="none"/>
          <w:shd w:val="clear" w:color="auto" w:fill="auto"/>
        </w:rPr>
        <w:t>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3DBACC4A">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最终报价是供应商响应文件的有效组成部分。</w:t>
      </w:r>
    </w:p>
    <w:p w14:paraId="271D9CAB">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已提交响应文件的供应商，在提交最终报价之前，可以根据磋商情况退出磋商。</w:t>
      </w:r>
    </w:p>
    <w:p w14:paraId="2F01D133">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最终报价的算术修正及政策调整</w:t>
      </w:r>
    </w:p>
    <w:p w14:paraId="457A1A23">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w:t>
      </w:r>
      <w:r>
        <w:rPr>
          <w:rFonts w:hint="eastAsia" w:ascii="宋体" w:hAnsi="宋体" w:eastAsia="宋体" w:cs="宋体"/>
          <w:color w:val="auto"/>
          <w:sz w:val="24"/>
          <w:highlight w:val="none"/>
          <w:shd w:val="clear" w:color="auto" w:fill="auto"/>
          <w:lang w:val="en-US" w:eastAsia="zh-CN"/>
        </w:rPr>
        <w:t>项目</w:t>
      </w:r>
      <w:r>
        <w:rPr>
          <w:rFonts w:hint="eastAsia" w:ascii="宋体" w:hAnsi="宋体" w:eastAsia="宋体" w:cs="宋体"/>
          <w:color w:val="auto"/>
          <w:sz w:val="24"/>
          <w:highlight w:val="none"/>
          <w:shd w:val="clear" w:color="auto" w:fill="auto"/>
        </w:rPr>
        <w:t>中的内容拆开响应，其</w:t>
      </w:r>
      <w:r>
        <w:rPr>
          <w:rFonts w:hint="eastAsia" w:ascii="宋体" w:hAnsi="宋体" w:eastAsia="宋体" w:cs="宋体"/>
          <w:b/>
          <w:color w:val="auto"/>
          <w:sz w:val="24"/>
          <w:highlight w:val="none"/>
          <w:shd w:val="clear" w:color="auto" w:fill="auto"/>
        </w:rPr>
        <w:t>响应无效</w:t>
      </w:r>
      <w:r>
        <w:rPr>
          <w:rFonts w:hint="eastAsia" w:ascii="宋体" w:hAnsi="宋体" w:eastAsia="宋体" w:cs="宋体"/>
          <w:color w:val="auto"/>
          <w:sz w:val="24"/>
          <w:highlight w:val="none"/>
          <w:shd w:val="clear" w:color="auto" w:fill="auto"/>
        </w:rPr>
        <w:t>。</w:t>
      </w:r>
    </w:p>
    <w:p w14:paraId="28E0AF2A">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最终报价出现前后不一致的，按照下列规定修正：</w:t>
      </w:r>
    </w:p>
    <w:p w14:paraId="09CCFF7E">
      <w:pPr>
        <w:keepNext w:val="0"/>
        <w:keepLines w:val="0"/>
        <w:pageBreakBefore w:val="0"/>
        <w:numPr>
          <w:ilvl w:val="2"/>
          <w:numId w:val="4"/>
        </w:numPr>
        <w:tabs>
          <w:tab w:val="left" w:pos="1080"/>
          <w:tab w:val="left" w:pos="1589"/>
          <w:tab w:val="left" w:pos="2035"/>
          <w:tab w:val="left" w:pos="2114"/>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竞争性磋商文件对于报价修正是否另有规定：</w:t>
      </w:r>
    </w:p>
    <w:p w14:paraId="17B675A3">
      <w:pPr>
        <w:keepNext w:val="0"/>
        <w:keepLines w:val="0"/>
        <w:pageBreakBefore w:val="0"/>
        <w:tabs>
          <w:tab w:val="left" w:pos="1080"/>
          <w:tab w:val="left" w:pos="1589"/>
          <w:tab w:val="left" w:pos="2035"/>
          <w:tab w:val="left" w:pos="2114"/>
        </w:tabs>
        <w:kinsoku/>
        <w:wordWrap/>
        <w:overflowPunct/>
        <w:topLinePunct w:val="0"/>
        <w:autoSpaceDE/>
        <w:autoSpaceDN/>
        <w:bidi w:val="0"/>
        <w:snapToGrid w:val="0"/>
        <w:spacing w:line="360" w:lineRule="auto"/>
        <w:ind w:left="2035"/>
        <w:textAlignment w:val="auto"/>
        <w:rPr>
          <w:rFonts w:hint="eastAsia" w:ascii="宋体" w:hAnsi="宋体" w:eastAsia="宋体" w:cs="宋体"/>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□有，具体规定为：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highlight w:val="none"/>
          <w:shd w:val="clear" w:color="auto" w:fill="auto"/>
        </w:rPr>
        <w:t>；</w:t>
      </w:r>
    </w:p>
    <w:p w14:paraId="777D960A">
      <w:pPr>
        <w:keepNext w:val="0"/>
        <w:keepLines w:val="0"/>
        <w:pageBreakBefore w:val="0"/>
        <w:tabs>
          <w:tab w:val="left" w:pos="1080"/>
          <w:tab w:val="left" w:pos="1589"/>
          <w:tab w:val="left" w:pos="2035"/>
          <w:tab w:val="left" w:pos="2114"/>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highlight w:val="none"/>
          <w:shd w:val="clear" w:color="auto" w:fill="auto"/>
        </w:rPr>
        <w:t>无，按下述3.2.2-3.2.5项规定修正。</w:t>
      </w:r>
    </w:p>
    <w:p w14:paraId="613C5033">
      <w:pPr>
        <w:keepNext w:val="0"/>
        <w:keepLines w:val="0"/>
        <w:pageBreakBefore w:val="0"/>
        <w:numPr>
          <w:ilvl w:val="2"/>
          <w:numId w:val="4"/>
        </w:numPr>
        <w:tabs>
          <w:tab w:val="left" w:pos="2035"/>
          <w:tab w:val="left" w:pos="2114"/>
          <w:tab w:val="left" w:pos="2977"/>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大写金额和小写金额不一致的，以大写金额为准；</w:t>
      </w:r>
    </w:p>
    <w:p w14:paraId="153C863D">
      <w:pPr>
        <w:keepNext w:val="0"/>
        <w:keepLines w:val="0"/>
        <w:pageBreakBefore w:val="0"/>
        <w:numPr>
          <w:ilvl w:val="2"/>
          <w:numId w:val="4"/>
        </w:numPr>
        <w:tabs>
          <w:tab w:val="left" w:pos="2035"/>
          <w:tab w:val="left" w:pos="2114"/>
          <w:tab w:val="left" w:pos="2977"/>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单价金额小数点或者百分比有明显错位的，以最终报价一览表的总价为准，并修改单价；</w:t>
      </w:r>
    </w:p>
    <w:p w14:paraId="1CAB8778">
      <w:pPr>
        <w:keepNext w:val="0"/>
        <w:keepLines w:val="0"/>
        <w:pageBreakBefore w:val="0"/>
        <w:numPr>
          <w:ilvl w:val="2"/>
          <w:numId w:val="4"/>
        </w:numPr>
        <w:tabs>
          <w:tab w:val="left" w:pos="2035"/>
          <w:tab w:val="left" w:pos="2114"/>
          <w:tab w:val="left" w:pos="2977"/>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总价金额与按单价汇总金额不一致的，以单价金额计算结果为准。</w:t>
      </w:r>
    </w:p>
    <w:p w14:paraId="544D3937">
      <w:pPr>
        <w:keepNext w:val="0"/>
        <w:keepLines w:val="0"/>
        <w:pageBreakBefore w:val="0"/>
        <w:numPr>
          <w:ilvl w:val="2"/>
          <w:numId w:val="4"/>
        </w:numPr>
        <w:tabs>
          <w:tab w:val="left" w:pos="1080"/>
          <w:tab w:val="left" w:pos="1589"/>
          <w:tab w:val="left" w:pos="2035"/>
          <w:tab w:val="left" w:pos="2114"/>
        </w:tabs>
        <w:kinsoku/>
        <w:wordWrap/>
        <w:overflowPunct/>
        <w:topLinePunct w:val="0"/>
        <w:autoSpaceDE/>
        <w:autoSpaceDN/>
        <w:bidi w:val="0"/>
        <w:adjustRightInd/>
        <w:snapToGrid w:val="0"/>
        <w:spacing w:line="360" w:lineRule="auto"/>
        <w:ind w:left="2035"/>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shd w:val="clear" w:color="auto" w:fill="auto"/>
        </w:rPr>
        <w:t>其响应无效</w:t>
      </w:r>
      <w:r>
        <w:rPr>
          <w:rFonts w:hint="eastAsia" w:ascii="宋体" w:hAnsi="宋体" w:eastAsia="宋体" w:cs="宋体"/>
          <w:color w:val="auto"/>
          <w:sz w:val="24"/>
          <w:highlight w:val="none"/>
          <w:shd w:val="clear" w:color="auto" w:fill="auto"/>
        </w:rPr>
        <w:t>。</w:t>
      </w:r>
    </w:p>
    <w:p w14:paraId="465959DE">
      <w:pPr>
        <w:numPr>
          <w:ilvl w:val="1"/>
          <w:numId w:val="4"/>
        </w:numPr>
        <w:tabs>
          <w:tab w:val="left" w:pos="1080"/>
          <w:tab w:val="left" w:pos="1872"/>
        </w:tabs>
        <w:snapToGrid w:val="0"/>
        <w:spacing w:line="360" w:lineRule="auto"/>
        <w:ind w:left="1077" w:hanging="720"/>
        <w:rPr>
          <w:rFonts w:hint="eastAsia" w:ascii="宋体" w:hAnsi="宋体" w:cs="宋体"/>
          <w:color w:val="auto"/>
          <w:sz w:val="24"/>
          <w:highlight w:val="none"/>
        </w:rPr>
      </w:pPr>
      <w:r>
        <w:rPr>
          <w:rFonts w:hint="eastAsia" w:ascii="宋体" w:hAnsi="宋体" w:eastAsia="宋体" w:cs="宋体"/>
          <w:color w:val="auto"/>
          <w:sz w:val="24"/>
          <w:highlight w:val="none"/>
          <w:shd w:val="clear" w:color="auto" w:fill="auto"/>
        </w:rPr>
        <w:t>落实政府采购政策的价格调整：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w:t>
      </w:r>
    </w:p>
    <w:p w14:paraId="224D0DCD">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磋商环节及提交最终报价后如出现以下情况的，供应商的</w:t>
      </w:r>
      <w:r>
        <w:rPr>
          <w:rFonts w:hint="eastAsia" w:ascii="宋体" w:hAnsi="宋体" w:eastAsia="宋体" w:cs="宋体"/>
          <w:b/>
          <w:color w:val="auto"/>
          <w:sz w:val="24"/>
          <w:highlight w:val="none"/>
          <w:shd w:val="clear" w:color="auto" w:fill="auto"/>
        </w:rPr>
        <w:t>响应文件无效</w:t>
      </w:r>
      <w:r>
        <w:rPr>
          <w:rFonts w:hint="eastAsia" w:ascii="宋体" w:hAnsi="宋体" w:eastAsia="宋体" w:cs="宋体"/>
          <w:color w:val="auto"/>
          <w:sz w:val="24"/>
          <w:highlight w:val="none"/>
          <w:shd w:val="clear" w:color="auto" w:fill="auto"/>
        </w:rPr>
        <w:t>：</w:t>
      </w:r>
    </w:p>
    <w:p w14:paraId="527457AA">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供应商对实质性变动不予确认的；</w:t>
      </w:r>
    </w:p>
    <w:p w14:paraId="73662CDC">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未按照磋商小组规定的时间、逾期提交最终报价的；</w:t>
      </w:r>
    </w:p>
    <w:p w14:paraId="51463595">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如供应商的最终报价超过竞争性磋商文件中规定的项目预算金额或者项目最高限价的；</w:t>
      </w:r>
    </w:p>
    <w:p w14:paraId="2298816E">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响应文件中出现可选择性或可调整的报价的（竞争性磋商文件另有规定的除外）；</w:t>
      </w:r>
    </w:p>
    <w:p w14:paraId="59474326">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最终报价出现前后不一致，供应商对修正后的报价不予确认的；</w:t>
      </w:r>
    </w:p>
    <w:p w14:paraId="3B937E4A">
      <w:pPr>
        <w:keepNext w:val="0"/>
        <w:keepLines w:val="0"/>
        <w:pageBreakBefore w:val="0"/>
        <w:numPr>
          <w:ilvl w:val="1"/>
          <w:numId w:val="4"/>
        </w:numPr>
        <w:tabs>
          <w:tab w:val="left" w:pos="1080"/>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其他：</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bookmarkEnd w:id="586"/>
    <w:bookmarkEnd w:id="587"/>
    <w:p w14:paraId="19D42595">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评审方法和评审标准</w:t>
      </w:r>
    </w:p>
    <w:p w14:paraId="0BED3EA8">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94B3C0D">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竞争性磋商文件中没有规定的评审标准不得作为评审依据。</w:t>
      </w:r>
    </w:p>
    <w:p w14:paraId="3CD052C6">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非政府强制采购的节能产品或环境标志产品，依据品目清单和认证证书实施政府优先采购。优先采购的具体规定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279E83FB">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关于无线局域网认证产品政府采购清单中的产品，优先采购的具体规定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w:t>
      </w:r>
    </w:p>
    <w:p w14:paraId="6AF5E8C4">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确定</w:t>
      </w:r>
      <w:bookmarkStart w:id="603" w:name="_Toc226965819"/>
      <w:bookmarkStart w:id="604" w:name="_Toc127151546"/>
      <w:bookmarkStart w:id="605" w:name="_Toc149720839"/>
      <w:bookmarkStart w:id="606" w:name="_Toc164229241"/>
      <w:bookmarkStart w:id="607" w:name="_Toc264969236"/>
      <w:bookmarkStart w:id="608" w:name="_Ref467307010"/>
      <w:bookmarkStart w:id="609" w:name="_Toc226965736"/>
      <w:bookmarkStart w:id="610" w:name="_Toc127161460"/>
      <w:bookmarkStart w:id="611" w:name="_Toc226309790"/>
      <w:bookmarkStart w:id="612" w:name="_Toc150774751"/>
      <w:bookmarkStart w:id="613" w:name="_Toc151193788"/>
      <w:bookmarkStart w:id="614" w:name="_Toc151193934"/>
      <w:bookmarkStart w:id="615" w:name="_Toc150774646"/>
      <w:bookmarkStart w:id="616" w:name="_Toc150480784"/>
      <w:bookmarkStart w:id="617" w:name="_Toc305158814"/>
      <w:bookmarkStart w:id="618" w:name="_Toc164351640"/>
      <w:bookmarkStart w:id="619" w:name="_Toc265228384"/>
      <w:bookmarkStart w:id="620" w:name="_Toc151193716"/>
      <w:bookmarkStart w:id="621" w:name="_Toc151193644"/>
      <w:bookmarkStart w:id="622" w:name="_Toc195842911"/>
      <w:bookmarkStart w:id="623" w:name="_Toc164608815"/>
      <w:bookmarkStart w:id="624" w:name="_Toc151193860"/>
      <w:bookmarkStart w:id="625" w:name="_Toc305158888"/>
      <w:bookmarkStart w:id="626" w:name="_Toc127151747"/>
      <w:bookmarkStart w:id="627" w:name="_Toc164229387"/>
      <w:bookmarkStart w:id="628" w:name="_Toc151190173"/>
      <w:bookmarkStart w:id="629" w:name="_Toc150509297"/>
      <w:bookmarkStart w:id="630" w:name="_Toc164608660"/>
      <w:bookmarkStart w:id="631" w:name="_Toc226337242"/>
      <w:bookmarkStart w:id="632" w:name="_Toc520356170"/>
      <w:bookmarkStart w:id="633" w:name="_Toc142311048"/>
      <w:r>
        <w:rPr>
          <w:rFonts w:hint="eastAsia" w:ascii="宋体" w:hAnsi="宋体" w:eastAsia="宋体" w:cs="宋体"/>
          <w:color w:val="auto"/>
          <w:sz w:val="24"/>
          <w:highlight w:val="none"/>
          <w:shd w:val="clear" w:color="auto" w:fill="auto"/>
        </w:rPr>
        <w:t>成交候选人名单</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77E77DB0">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13AB716">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kern w:val="0"/>
          <w:sz w:val="24"/>
          <w:szCs w:val="20"/>
          <w:highlight w:val="none"/>
          <w:shd w:val="clear" w:color="auto" w:fill="auto"/>
        </w:rPr>
        <w:t>磋商小组根据上述供应商排序，依次推荐排序前</w:t>
      </w:r>
      <w:r>
        <w:rPr>
          <w:rFonts w:hint="eastAsia" w:ascii="宋体" w:hAnsi="宋体" w:eastAsia="宋体" w:cs="宋体"/>
          <w:color w:val="auto"/>
          <w:sz w:val="24"/>
          <w:highlight w:val="none"/>
          <w:shd w:val="clear" w:color="auto" w:fill="auto"/>
        </w:rPr>
        <w:t>3名</w:t>
      </w:r>
      <w:r>
        <w:rPr>
          <w:rFonts w:hint="eastAsia" w:ascii="宋体" w:hAnsi="宋体" w:eastAsia="宋体" w:cs="宋体"/>
          <w:color w:val="auto"/>
          <w:kern w:val="0"/>
          <w:sz w:val="24"/>
          <w:szCs w:val="20"/>
          <w:highlight w:val="none"/>
          <w:shd w:val="clear" w:color="auto" w:fill="auto"/>
        </w:rPr>
        <w:t>的供应商为</w:t>
      </w:r>
      <w:r>
        <w:rPr>
          <w:rFonts w:hint="eastAsia" w:ascii="宋体" w:hAnsi="宋体" w:eastAsia="宋体" w:cs="宋体"/>
          <w:snapToGrid w:val="0"/>
          <w:color w:val="auto"/>
          <w:kern w:val="0"/>
          <w:sz w:val="24"/>
          <w:szCs w:val="21"/>
          <w:highlight w:val="none"/>
          <w:shd w:val="clear" w:color="auto" w:fill="auto"/>
        </w:rPr>
        <w:t>成交候选供应商</w:t>
      </w:r>
      <w:r>
        <w:rPr>
          <w:rFonts w:hint="eastAsia" w:ascii="宋体" w:hAnsi="宋体" w:eastAsia="宋体" w:cs="宋体"/>
          <w:color w:val="auto"/>
          <w:kern w:val="0"/>
          <w:sz w:val="24"/>
          <w:szCs w:val="20"/>
          <w:highlight w:val="none"/>
          <w:shd w:val="clear" w:color="auto" w:fill="auto"/>
        </w:rPr>
        <w:t>（若在磋商文件允许的情形下提交最终报价的供应商为二家，则依次推荐二名供应商为成交候选供应商），并编写评审报告。</w:t>
      </w:r>
    </w:p>
    <w:p w14:paraId="47191342">
      <w:pPr>
        <w:keepNext w:val="0"/>
        <w:keepLines w:val="0"/>
        <w:pageBreakBefore w:val="0"/>
        <w:numPr>
          <w:ilvl w:val="1"/>
          <w:numId w:val="4"/>
        </w:numPr>
        <w:tabs>
          <w:tab w:val="left" w:pos="1080"/>
          <w:tab w:val="left" w:pos="1872"/>
        </w:tabs>
        <w:kinsoku/>
        <w:wordWrap/>
        <w:overflowPunct/>
        <w:topLinePunct w:val="0"/>
        <w:autoSpaceDE/>
        <w:autoSpaceDN/>
        <w:bidi w:val="0"/>
        <w:adjustRightInd/>
        <w:snapToGrid w:val="0"/>
        <w:spacing w:line="360" w:lineRule="auto"/>
        <w:ind w:left="1077" w:hanging="72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磋商小组要对评分汇总情况进行复核，特别是对排名第一的、报价最低的、响应文件被认定为无效的情形进行重点复核。</w:t>
      </w:r>
    </w:p>
    <w:p w14:paraId="2ED0E5F0">
      <w:pPr>
        <w:keepNext w:val="0"/>
        <w:keepLines w:val="0"/>
        <w:pageBreakBefore w:val="0"/>
        <w:numPr>
          <w:ilvl w:val="0"/>
          <w:numId w:val="4"/>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报告违法行为</w:t>
      </w:r>
    </w:p>
    <w:p w14:paraId="1A13084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磋商小组在评审过程中发现供应商有行贿、提供虚假材料或者串通等违法行为时，有向采购人、采购代理机构或者有关部门报告的职责。</w:t>
      </w:r>
      <w:r>
        <w:rPr>
          <w:rFonts w:hint="eastAsia" w:ascii="宋体" w:hAnsi="宋体" w:eastAsia="宋体" w:cs="宋体"/>
          <w:color w:val="auto"/>
          <w:sz w:val="24"/>
          <w:highlight w:val="none"/>
          <w:shd w:val="clear" w:color="auto" w:fill="auto"/>
        </w:rPr>
        <w:br w:type="page"/>
      </w:r>
      <w:r>
        <w:rPr>
          <w:rFonts w:hint="eastAsia" w:ascii="宋体" w:hAnsi="宋体" w:eastAsia="宋体" w:cs="Times New Roman"/>
          <w:b/>
          <w:bCs/>
          <w:color w:val="auto"/>
          <w:sz w:val="28"/>
          <w:szCs w:val="28"/>
          <w:highlight w:val="none"/>
          <w:shd w:val="clear" w:color="auto" w:fill="auto"/>
          <w:lang w:val="en-US" w:eastAsia="zh-CN"/>
        </w:rPr>
        <w:t>二、评审标准</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1"/>
        <w:gridCol w:w="1355"/>
        <w:gridCol w:w="6098"/>
        <w:gridCol w:w="488"/>
      </w:tblGrid>
      <w:tr w14:paraId="13BA0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5" w:hRule="atLeast"/>
        </w:trPr>
        <w:tc>
          <w:tcPr>
            <w:tcW w:w="581" w:type="dxa"/>
            <w:noWrap w:val="0"/>
            <w:tcMar>
              <w:top w:w="0" w:type="dxa"/>
              <w:left w:w="108" w:type="dxa"/>
              <w:bottom w:w="0" w:type="dxa"/>
              <w:right w:w="108" w:type="dxa"/>
            </w:tcMar>
            <w:vAlign w:val="center"/>
          </w:tcPr>
          <w:p w14:paraId="47E91759">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1355" w:type="dxa"/>
            <w:noWrap w:val="0"/>
            <w:tcMar>
              <w:top w:w="0" w:type="dxa"/>
              <w:left w:w="108" w:type="dxa"/>
              <w:bottom w:w="0" w:type="dxa"/>
              <w:right w:w="108" w:type="dxa"/>
            </w:tcMar>
            <w:vAlign w:val="center"/>
          </w:tcPr>
          <w:p w14:paraId="22A76DC7">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评分因素</w:t>
            </w:r>
          </w:p>
        </w:tc>
        <w:tc>
          <w:tcPr>
            <w:tcW w:w="6098" w:type="dxa"/>
            <w:noWrap w:val="0"/>
            <w:tcMar>
              <w:top w:w="0" w:type="dxa"/>
              <w:left w:w="108" w:type="dxa"/>
              <w:bottom w:w="0" w:type="dxa"/>
              <w:right w:w="108" w:type="dxa"/>
            </w:tcMar>
            <w:vAlign w:val="center"/>
          </w:tcPr>
          <w:p w14:paraId="3746FABD">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评分标准</w:t>
            </w:r>
          </w:p>
        </w:tc>
        <w:tc>
          <w:tcPr>
            <w:tcW w:w="488" w:type="dxa"/>
            <w:noWrap w:val="0"/>
            <w:tcMar>
              <w:top w:w="0" w:type="dxa"/>
              <w:left w:w="108" w:type="dxa"/>
              <w:bottom w:w="0" w:type="dxa"/>
              <w:right w:w="108" w:type="dxa"/>
            </w:tcMar>
            <w:vAlign w:val="center"/>
          </w:tcPr>
          <w:p w14:paraId="33C7160B">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分值</w:t>
            </w:r>
          </w:p>
        </w:tc>
      </w:tr>
      <w:tr w14:paraId="10CFA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1C8E4923">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一、报价（</w:t>
            </w:r>
            <w:r>
              <w:rPr>
                <w:rFonts w:hint="eastAsia" w:ascii="宋体" w:hAnsi="宋体" w:cs="宋体"/>
                <w:b/>
                <w:color w:val="auto"/>
                <w:kern w:val="0"/>
                <w:sz w:val="24"/>
                <w:szCs w:val="24"/>
                <w:highlight w:val="none"/>
                <w:shd w:val="clear" w:color="auto" w:fill="auto"/>
                <w:lang w:val="en-US" w:eastAsia="zh-CN"/>
              </w:rPr>
              <w:t>20</w:t>
            </w:r>
            <w:r>
              <w:rPr>
                <w:rFonts w:hint="eastAsia" w:ascii="宋体" w:hAnsi="宋体" w:eastAsia="宋体" w:cs="宋体"/>
                <w:b/>
                <w:color w:val="auto"/>
                <w:kern w:val="0"/>
                <w:sz w:val="24"/>
                <w:szCs w:val="24"/>
                <w:highlight w:val="none"/>
                <w:shd w:val="clear" w:color="auto" w:fill="auto"/>
              </w:rPr>
              <w:t>分）</w:t>
            </w:r>
          </w:p>
        </w:tc>
      </w:tr>
      <w:tr w14:paraId="1028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noWrap w:val="0"/>
            <w:tcMar>
              <w:top w:w="0" w:type="dxa"/>
              <w:left w:w="108" w:type="dxa"/>
              <w:bottom w:w="0" w:type="dxa"/>
              <w:right w:w="108" w:type="dxa"/>
            </w:tcMar>
            <w:vAlign w:val="center"/>
          </w:tcPr>
          <w:p w14:paraId="2779CCB1">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p>
        </w:tc>
        <w:tc>
          <w:tcPr>
            <w:tcW w:w="1355" w:type="dxa"/>
            <w:noWrap w:val="0"/>
            <w:tcMar>
              <w:top w:w="0" w:type="dxa"/>
              <w:left w:w="108" w:type="dxa"/>
              <w:bottom w:w="0" w:type="dxa"/>
              <w:right w:w="108" w:type="dxa"/>
            </w:tcMar>
            <w:vAlign w:val="center"/>
          </w:tcPr>
          <w:p w14:paraId="096E3357">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价格</w:t>
            </w:r>
          </w:p>
        </w:tc>
        <w:tc>
          <w:tcPr>
            <w:tcW w:w="6098" w:type="dxa"/>
            <w:noWrap w:val="0"/>
            <w:tcMar>
              <w:top w:w="0" w:type="dxa"/>
              <w:left w:w="108" w:type="dxa"/>
              <w:bottom w:w="0" w:type="dxa"/>
              <w:right w:w="108" w:type="dxa"/>
            </w:tcMar>
            <w:vAlign w:val="center"/>
          </w:tcPr>
          <w:p w14:paraId="2A561FC3">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满足磋商文件要求且最终报价最低的报价为评标基准价，其价格分为满分。其他供应商的价格分统一按照下列公式计算：价格分得分＝（评标基准价/最终报价）×分值。</w:t>
            </w:r>
          </w:p>
          <w:p w14:paraId="1CF05CF8">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lang w:val="en-US" w:eastAsia="zh-CN"/>
              </w:rPr>
              <w:t>注：此处最终报价指经过报价修正后的最终报价。</w:t>
            </w:r>
          </w:p>
        </w:tc>
        <w:tc>
          <w:tcPr>
            <w:tcW w:w="488" w:type="dxa"/>
            <w:noWrap w:val="0"/>
            <w:tcMar>
              <w:top w:w="0" w:type="dxa"/>
              <w:left w:w="108" w:type="dxa"/>
              <w:bottom w:w="0" w:type="dxa"/>
              <w:right w:w="108" w:type="dxa"/>
            </w:tcMar>
            <w:vAlign w:val="center"/>
          </w:tcPr>
          <w:p w14:paraId="4632BD1D">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20</w:t>
            </w:r>
          </w:p>
        </w:tc>
      </w:tr>
      <w:tr w14:paraId="3B8AD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4D52FFD4">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b/>
                <w:color w:val="auto"/>
                <w:kern w:val="0"/>
                <w:sz w:val="24"/>
                <w:szCs w:val="24"/>
                <w:highlight w:val="none"/>
                <w:shd w:val="clear" w:color="auto" w:fill="auto"/>
                <w:lang w:eastAsia="zh-CN"/>
              </w:rPr>
            </w:pPr>
            <w:r>
              <w:rPr>
                <w:rFonts w:hint="eastAsia" w:ascii="宋体" w:hAnsi="宋体" w:eastAsia="宋体" w:cs="宋体"/>
                <w:b/>
                <w:color w:val="auto"/>
                <w:kern w:val="0"/>
                <w:sz w:val="24"/>
                <w:szCs w:val="24"/>
                <w:highlight w:val="none"/>
                <w:shd w:val="clear" w:color="auto" w:fill="auto"/>
              </w:rPr>
              <w:t>二</w:t>
            </w:r>
            <w:r>
              <w:rPr>
                <w:rFonts w:hint="eastAsia" w:ascii="宋体" w:hAnsi="宋体" w:eastAsia="宋体" w:cs="宋体"/>
                <w:b/>
                <w:color w:val="auto"/>
                <w:kern w:val="0"/>
                <w:sz w:val="24"/>
                <w:szCs w:val="24"/>
                <w:highlight w:val="none"/>
                <w:shd w:val="clear" w:color="auto" w:fill="auto"/>
                <w:lang w:eastAsia="zh-CN"/>
              </w:rPr>
              <w:t>、</w:t>
            </w:r>
            <w:r>
              <w:rPr>
                <w:rFonts w:hint="eastAsia" w:ascii="宋体" w:hAnsi="宋体" w:eastAsia="宋体" w:cs="宋体"/>
                <w:b/>
                <w:color w:val="auto"/>
                <w:kern w:val="0"/>
                <w:sz w:val="24"/>
                <w:szCs w:val="24"/>
                <w:highlight w:val="none"/>
                <w:shd w:val="clear" w:color="auto" w:fill="auto"/>
                <w:lang w:val="en-US" w:eastAsia="zh-CN"/>
              </w:rPr>
              <w:t>主观分</w:t>
            </w:r>
            <w:r>
              <w:rPr>
                <w:rFonts w:hint="eastAsia" w:ascii="宋体" w:hAnsi="宋体" w:eastAsia="宋体" w:cs="宋体"/>
                <w:b/>
                <w:color w:val="auto"/>
                <w:kern w:val="0"/>
                <w:sz w:val="24"/>
                <w:szCs w:val="24"/>
                <w:highlight w:val="none"/>
                <w:shd w:val="clear" w:color="auto" w:fill="auto"/>
                <w:lang w:eastAsia="zh-CN"/>
              </w:rPr>
              <w:t>（</w:t>
            </w:r>
            <w:r>
              <w:rPr>
                <w:rFonts w:hint="eastAsia" w:ascii="宋体" w:hAnsi="宋体" w:cs="宋体"/>
                <w:b/>
                <w:color w:val="auto"/>
                <w:kern w:val="0"/>
                <w:sz w:val="24"/>
                <w:szCs w:val="24"/>
                <w:highlight w:val="none"/>
                <w:shd w:val="clear" w:color="auto" w:fill="auto"/>
                <w:lang w:val="en-US" w:eastAsia="zh-CN"/>
              </w:rPr>
              <w:t>56</w:t>
            </w:r>
            <w:r>
              <w:rPr>
                <w:rFonts w:hint="eastAsia" w:ascii="宋体" w:hAnsi="宋体" w:eastAsia="宋体" w:cs="宋体"/>
                <w:b/>
                <w:color w:val="auto"/>
                <w:kern w:val="0"/>
                <w:sz w:val="24"/>
                <w:szCs w:val="24"/>
                <w:highlight w:val="none"/>
                <w:shd w:val="clear" w:color="auto" w:fill="auto"/>
                <w:lang w:val="en-US" w:eastAsia="zh-CN"/>
              </w:rPr>
              <w:t>分</w:t>
            </w:r>
            <w:r>
              <w:rPr>
                <w:rFonts w:hint="eastAsia" w:ascii="宋体" w:hAnsi="宋体" w:eastAsia="宋体" w:cs="宋体"/>
                <w:b/>
                <w:color w:val="auto"/>
                <w:kern w:val="0"/>
                <w:sz w:val="24"/>
                <w:szCs w:val="24"/>
                <w:highlight w:val="none"/>
                <w:shd w:val="clear" w:color="auto" w:fill="auto"/>
                <w:lang w:eastAsia="zh-CN"/>
              </w:rPr>
              <w:t>）</w:t>
            </w:r>
          </w:p>
        </w:tc>
      </w:tr>
      <w:tr w14:paraId="1435C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noWrap w:val="0"/>
            <w:tcMar>
              <w:top w:w="0" w:type="dxa"/>
              <w:left w:w="108" w:type="dxa"/>
              <w:bottom w:w="0" w:type="dxa"/>
              <w:right w:w="108" w:type="dxa"/>
            </w:tcMar>
            <w:vAlign w:val="center"/>
          </w:tcPr>
          <w:p w14:paraId="6CADAAEB">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p>
        </w:tc>
        <w:tc>
          <w:tcPr>
            <w:tcW w:w="1355" w:type="dxa"/>
            <w:shd w:val="clear" w:color="auto" w:fill="auto"/>
            <w:noWrap w:val="0"/>
            <w:tcMar>
              <w:top w:w="0" w:type="dxa"/>
              <w:left w:w="108" w:type="dxa"/>
              <w:bottom w:w="0" w:type="dxa"/>
              <w:right w:w="108" w:type="dxa"/>
            </w:tcMar>
            <w:vAlign w:val="center"/>
          </w:tcPr>
          <w:p w14:paraId="164F318B">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总体概述</w:t>
            </w:r>
          </w:p>
        </w:tc>
        <w:tc>
          <w:tcPr>
            <w:tcW w:w="6098" w:type="dxa"/>
            <w:shd w:val="clear" w:color="auto" w:fill="auto"/>
            <w:noWrap w:val="0"/>
            <w:tcMar>
              <w:top w:w="0" w:type="dxa"/>
              <w:left w:w="108" w:type="dxa"/>
              <w:bottom w:w="0" w:type="dxa"/>
              <w:right w:w="108" w:type="dxa"/>
            </w:tcMar>
            <w:vAlign w:val="center"/>
          </w:tcPr>
          <w:p w14:paraId="38F4D650">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磋商小组根据供应商提供的总体概述（包括：工程概况、施工组织总体设想、方案的针对性及施工段的划分、施工现场平面布置和临时设施、临时道路布置等）进行综合评审。</w:t>
            </w:r>
          </w:p>
          <w:p w14:paraId="0EF68354">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w:t>
            </w:r>
            <w:r>
              <w:rPr>
                <w:rFonts w:hint="eastAsia" w:ascii="宋体" w:hAnsi="宋体" w:cs="宋体"/>
                <w:color w:val="auto"/>
                <w:kern w:val="0"/>
                <w:sz w:val="24"/>
                <w:szCs w:val="24"/>
                <w:highlight w:val="none"/>
                <w:shd w:val="clear" w:color="auto" w:fill="auto"/>
                <w:lang w:val="en-US" w:eastAsia="zh-CN" w:bidi="ar-SA"/>
              </w:rPr>
              <w:t>内容</w:t>
            </w:r>
            <w:r>
              <w:rPr>
                <w:rFonts w:hint="eastAsia" w:ascii="宋体" w:hAnsi="宋体" w:eastAsia="宋体" w:cs="宋体"/>
                <w:color w:val="auto"/>
                <w:kern w:val="0"/>
                <w:sz w:val="24"/>
                <w:szCs w:val="24"/>
                <w:highlight w:val="none"/>
                <w:shd w:val="clear" w:color="auto" w:fill="auto"/>
                <w:lang w:val="en-US" w:eastAsia="zh-CN" w:bidi="ar-SA"/>
              </w:rPr>
              <w:t>完整，主导工程内容、施工方法明确、详尽、合理，能完全满足项目实施要求，得</w:t>
            </w:r>
            <w:r>
              <w:rPr>
                <w:rFonts w:hint="eastAsia" w:ascii="宋体" w:hAnsi="宋体" w:cs="宋体"/>
                <w:color w:val="auto"/>
                <w:kern w:val="0"/>
                <w:sz w:val="24"/>
                <w:szCs w:val="24"/>
                <w:highlight w:val="none"/>
                <w:shd w:val="clear" w:color="auto" w:fill="auto"/>
                <w:lang w:val="en-US" w:eastAsia="zh-CN" w:bidi="ar-SA"/>
              </w:rPr>
              <w:t>8</w:t>
            </w:r>
            <w:r>
              <w:rPr>
                <w:rFonts w:hint="eastAsia" w:ascii="宋体" w:hAnsi="宋体" w:eastAsia="宋体" w:cs="宋体"/>
                <w:color w:val="auto"/>
                <w:kern w:val="0"/>
                <w:sz w:val="24"/>
                <w:szCs w:val="24"/>
                <w:highlight w:val="none"/>
                <w:shd w:val="clear" w:color="auto" w:fill="auto"/>
                <w:lang w:val="en-US" w:eastAsia="zh-CN" w:bidi="ar-SA"/>
              </w:rPr>
              <w:t>分；</w:t>
            </w:r>
          </w:p>
          <w:p w14:paraId="7BA2B6A4">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w:t>
            </w:r>
            <w:r>
              <w:rPr>
                <w:rFonts w:hint="eastAsia" w:ascii="宋体" w:hAnsi="宋体" w:cs="宋体"/>
                <w:color w:val="auto"/>
                <w:kern w:val="0"/>
                <w:sz w:val="24"/>
                <w:szCs w:val="24"/>
                <w:highlight w:val="none"/>
                <w:shd w:val="clear" w:color="auto" w:fill="auto"/>
                <w:lang w:val="en-US" w:eastAsia="zh-CN" w:bidi="ar-SA"/>
              </w:rPr>
              <w:t>内容</w:t>
            </w:r>
            <w:r>
              <w:rPr>
                <w:rFonts w:hint="eastAsia" w:ascii="宋体" w:hAnsi="宋体" w:eastAsia="宋体" w:cs="宋体"/>
                <w:color w:val="auto"/>
                <w:kern w:val="0"/>
                <w:sz w:val="24"/>
                <w:szCs w:val="24"/>
                <w:highlight w:val="none"/>
                <w:shd w:val="clear" w:color="auto" w:fill="auto"/>
                <w:lang w:val="en-US" w:eastAsia="zh-CN" w:bidi="ar-SA"/>
              </w:rPr>
              <w:t>较完整，主导工程内容、施工方法明确、详尽、合理，能基本满足项目实施要求，得</w:t>
            </w:r>
            <w:r>
              <w:rPr>
                <w:rFonts w:hint="eastAsia" w:ascii="宋体" w:hAnsi="宋体" w:cs="宋体"/>
                <w:color w:val="auto"/>
                <w:kern w:val="0"/>
                <w:sz w:val="24"/>
                <w:szCs w:val="24"/>
                <w:highlight w:val="none"/>
                <w:shd w:val="clear" w:color="auto" w:fill="auto"/>
                <w:lang w:val="en-US" w:eastAsia="zh-CN" w:bidi="ar-SA"/>
              </w:rPr>
              <w:t>6</w:t>
            </w:r>
            <w:r>
              <w:rPr>
                <w:rFonts w:hint="eastAsia" w:ascii="宋体" w:hAnsi="宋体" w:eastAsia="宋体" w:cs="宋体"/>
                <w:color w:val="auto"/>
                <w:kern w:val="0"/>
                <w:sz w:val="24"/>
                <w:szCs w:val="24"/>
                <w:highlight w:val="none"/>
                <w:shd w:val="clear" w:color="auto" w:fill="auto"/>
                <w:lang w:val="en-US" w:eastAsia="zh-CN" w:bidi="ar-SA"/>
              </w:rPr>
              <w:t>分；</w:t>
            </w:r>
          </w:p>
          <w:p w14:paraId="2BE90B63">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w:t>
            </w:r>
            <w:r>
              <w:rPr>
                <w:rFonts w:hint="eastAsia" w:ascii="宋体" w:hAnsi="宋体" w:cs="宋体"/>
                <w:color w:val="auto"/>
                <w:kern w:val="0"/>
                <w:sz w:val="24"/>
                <w:szCs w:val="24"/>
                <w:highlight w:val="none"/>
                <w:shd w:val="clear" w:color="auto" w:fill="auto"/>
                <w:lang w:val="en-US" w:eastAsia="zh-CN" w:bidi="ar-SA"/>
              </w:rPr>
              <w:t>内容</w:t>
            </w:r>
            <w:r>
              <w:rPr>
                <w:rFonts w:hint="eastAsia" w:ascii="宋体" w:hAnsi="宋体" w:eastAsia="宋体" w:cs="宋体"/>
                <w:color w:val="auto"/>
                <w:kern w:val="0"/>
                <w:sz w:val="24"/>
                <w:szCs w:val="24"/>
                <w:highlight w:val="none"/>
                <w:shd w:val="clear" w:color="auto" w:fill="auto"/>
                <w:lang w:val="en-US" w:eastAsia="zh-CN" w:bidi="ar-SA"/>
              </w:rPr>
              <w:t>较简单，对项目实施要求响应一般，得</w:t>
            </w:r>
            <w:r>
              <w:rPr>
                <w:rFonts w:hint="eastAsia" w:ascii="宋体" w:hAnsi="宋体" w:cs="宋体"/>
                <w:color w:val="auto"/>
                <w:kern w:val="0"/>
                <w:sz w:val="24"/>
                <w:szCs w:val="24"/>
                <w:highlight w:val="none"/>
                <w:shd w:val="clear" w:color="auto" w:fill="auto"/>
                <w:lang w:val="en-US" w:eastAsia="zh-CN" w:bidi="ar-SA"/>
              </w:rPr>
              <w:t>4</w:t>
            </w:r>
            <w:r>
              <w:rPr>
                <w:rFonts w:hint="eastAsia" w:ascii="宋体" w:hAnsi="宋体" w:eastAsia="宋体" w:cs="宋体"/>
                <w:color w:val="auto"/>
                <w:kern w:val="0"/>
                <w:sz w:val="24"/>
                <w:szCs w:val="24"/>
                <w:highlight w:val="none"/>
                <w:shd w:val="clear" w:color="auto" w:fill="auto"/>
                <w:lang w:val="en-US" w:eastAsia="zh-CN" w:bidi="ar-SA"/>
              </w:rPr>
              <w:t>分；</w:t>
            </w:r>
          </w:p>
          <w:p w14:paraId="447B757A">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w:t>
            </w:r>
            <w:r>
              <w:rPr>
                <w:rFonts w:hint="eastAsia" w:ascii="宋体" w:hAnsi="宋体" w:cs="宋体"/>
                <w:color w:val="auto"/>
                <w:kern w:val="0"/>
                <w:sz w:val="24"/>
                <w:szCs w:val="24"/>
                <w:highlight w:val="none"/>
                <w:shd w:val="clear" w:color="auto" w:fill="auto"/>
                <w:lang w:val="en-US" w:eastAsia="zh-CN" w:bidi="ar-SA"/>
              </w:rPr>
              <w:t>内容</w:t>
            </w:r>
            <w:r>
              <w:rPr>
                <w:rFonts w:hint="eastAsia" w:ascii="宋体" w:hAnsi="宋体" w:eastAsia="宋体" w:cs="宋体"/>
                <w:color w:val="auto"/>
                <w:kern w:val="0"/>
                <w:sz w:val="24"/>
                <w:szCs w:val="24"/>
                <w:highlight w:val="none"/>
                <w:shd w:val="clear" w:color="auto" w:fill="auto"/>
                <w:lang w:val="en-US" w:eastAsia="zh-CN" w:bidi="ar-SA"/>
              </w:rPr>
              <w:t>较差、无针对性或可行性较差，得</w:t>
            </w:r>
            <w:r>
              <w:rPr>
                <w:rFonts w:hint="eastAsia" w:ascii="宋体" w:hAnsi="宋体" w:cs="宋体"/>
                <w:color w:val="auto"/>
                <w:kern w:val="0"/>
                <w:sz w:val="24"/>
                <w:szCs w:val="24"/>
                <w:highlight w:val="none"/>
                <w:shd w:val="clear" w:color="auto" w:fill="auto"/>
                <w:lang w:val="en-US" w:eastAsia="zh-CN" w:bidi="ar-SA"/>
              </w:rPr>
              <w:t>2</w:t>
            </w:r>
            <w:r>
              <w:rPr>
                <w:rFonts w:hint="eastAsia" w:ascii="宋体" w:hAnsi="宋体" w:eastAsia="宋体" w:cs="宋体"/>
                <w:color w:val="auto"/>
                <w:kern w:val="0"/>
                <w:sz w:val="24"/>
                <w:szCs w:val="24"/>
                <w:highlight w:val="none"/>
                <w:shd w:val="clear" w:color="auto" w:fill="auto"/>
                <w:lang w:val="en-US" w:eastAsia="zh-CN" w:bidi="ar-SA"/>
              </w:rPr>
              <w:t>分；</w:t>
            </w:r>
          </w:p>
          <w:p w14:paraId="7D61B015">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（5）不符合竞争性磋商文件要求或未提供</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不得分。</w:t>
            </w:r>
          </w:p>
        </w:tc>
        <w:tc>
          <w:tcPr>
            <w:tcW w:w="488" w:type="dxa"/>
            <w:shd w:val="clear" w:color="auto" w:fill="auto"/>
            <w:noWrap w:val="0"/>
            <w:tcMar>
              <w:top w:w="0" w:type="dxa"/>
              <w:left w:w="108" w:type="dxa"/>
              <w:bottom w:w="0" w:type="dxa"/>
              <w:right w:w="108" w:type="dxa"/>
            </w:tcMar>
            <w:vAlign w:val="center"/>
          </w:tcPr>
          <w:p w14:paraId="17627746">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kern w:val="2"/>
                <w:sz w:val="24"/>
                <w:szCs w:val="24"/>
                <w:highlight w:val="none"/>
                <w:shd w:val="clear" w:color="auto" w:fill="auto"/>
                <w:lang w:val="en-US" w:eastAsia="zh-CN" w:bidi="ar-SA"/>
              </w:rPr>
              <w:t>8</w:t>
            </w:r>
          </w:p>
        </w:tc>
      </w:tr>
      <w:tr w14:paraId="27314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shd w:val="clear" w:color="auto" w:fill="auto"/>
            <w:noWrap w:val="0"/>
            <w:tcMar>
              <w:top w:w="0" w:type="dxa"/>
              <w:left w:w="108" w:type="dxa"/>
              <w:bottom w:w="0" w:type="dxa"/>
              <w:right w:w="108" w:type="dxa"/>
            </w:tcMar>
            <w:vAlign w:val="center"/>
          </w:tcPr>
          <w:p w14:paraId="69EE894E">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2</w:t>
            </w:r>
          </w:p>
        </w:tc>
        <w:tc>
          <w:tcPr>
            <w:tcW w:w="1355" w:type="dxa"/>
            <w:shd w:val="clear" w:color="auto" w:fill="auto"/>
            <w:noWrap w:val="0"/>
            <w:tcMar>
              <w:top w:w="0" w:type="dxa"/>
              <w:left w:w="108" w:type="dxa"/>
              <w:bottom w:w="0" w:type="dxa"/>
              <w:right w:w="108" w:type="dxa"/>
            </w:tcMar>
            <w:vAlign w:val="center"/>
          </w:tcPr>
          <w:p w14:paraId="4BED7037">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施工方案</w:t>
            </w:r>
          </w:p>
        </w:tc>
        <w:tc>
          <w:tcPr>
            <w:tcW w:w="6098" w:type="dxa"/>
            <w:shd w:val="clear" w:color="auto" w:fill="auto"/>
            <w:noWrap w:val="0"/>
            <w:tcMar>
              <w:top w:w="0" w:type="dxa"/>
              <w:left w:w="108" w:type="dxa"/>
              <w:bottom w:w="0" w:type="dxa"/>
              <w:right w:w="108" w:type="dxa"/>
            </w:tcMar>
            <w:vAlign w:val="center"/>
          </w:tcPr>
          <w:p w14:paraId="508BE133">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磋商小组根据供应商提供的施工方案</w:t>
            </w:r>
            <w:r>
              <w:rPr>
                <w:rFonts w:hint="eastAsia" w:ascii="宋体" w:hAnsi="宋体" w:cs="宋体"/>
                <w:color w:val="auto"/>
                <w:kern w:val="0"/>
                <w:sz w:val="24"/>
                <w:szCs w:val="24"/>
                <w:highlight w:val="none"/>
                <w:shd w:val="clear" w:color="auto" w:fill="auto"/>
                <w:lang w:val="en-US" w:eastAsia="zh-CN" w:bidi="ar-SA"/>
              </w:rPr>
              <w:t>（含</w:t>
            </w:r>
            <w:r>
              <w:rPr>
                <w:rFonts w:hint="eastAsia" w:ascii="宋体" w:hAnsi="宋体" w:eastAsia="宋体" w:cs="宋体"/>
                <w:bCs/>
                <w:color w:val="auto"/>
                <w:sz w:val="24"/>
                <w:szCs w:val="24"/>
                <w:highlight w:val="none"/>
                <w:shd w:val="clear" w:color="auto" w:fill="auto"/>
                <w:lang w:val="en-US" w:eastAsia="zh-CN"/>
              </w:rPr>
              <w:t>施工作业和安全防护措施</w:t>
            </w:r>
            <w:r>
              <w:rPr>
                <w:rFonts w:hint="eastAsia" w:ascii="宋体" w:hAnsi="宋体" w:cs="宋体"/>
                <w:bCs/>
                <w:color w:val="auto"/>
                <w:sz w:val="24"/>
                <w:szCs w:val="24"/>
                <w:highlight w:val="none"/>
                <w:shd w:val="clear" w:color="auto" w:fill="auto"/>
                <w:lang w:val="en-US" w:eastAsia="zh-CN"/>
              </w:rPr>
              <w:t>等内容</w:t>
            </w:r>
            <w:r>
              <w:rPr>
                <w:rFonts w:hint="eastAsia" w:ascii="宋体" w:hAnsi="宋体" w:cs="宋体"/>
                <w:color w:val="auto"/>
                <w:kern w:val="0"/>
                <w:sz w:val="24"/>
                <w:szCs w:val="24"/>
                <w:highlight w:val="none"/>
                <w:shd w:val="clear" w:color="auto" w:fill="auto"/>
                <w:lang w:val="en-US" w:eastAsia="zh-CN" w:bidi="ar-SA"/>
              </w:rPr>
              <w:t>）</w:t>
            </w:r>
            <w:r>
              <w:rPr>
                <w:rFonts w:hint="eastAsia" w:ascii="宋体" w:hAnsi="宋体" w:eastAsia="宋体" w:cs="宋体"/>
                <w:color w:val="auto"/>
                <w:kern w:val="0"/>
                <w:sz w:val="24"/>
                <w:szCs w:val="24"/>
                <w:highlight w:val="none"/>
                <w:shd w:val="clear" w:color="auto" w:fill="auto"/>
                <w:lang w:val="en-US" w:eastAsia="zh-CN" w:bidi="ar-SA"/>
              </w:rPr>
              <w:t>进行综合评审。</w:t>
            </w:r>
          </w:p>
          <w:p w14:paraId="63A104A9">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w:t>
            </w:r>
            <w:r>
              <w:rPr>
                <w:rFonts w:hint="eastAsia" w:ascii="宋体" w:hAnsi="宋体" w:eastAsia="宋体" w:cs="宋体"/>
                <w:color w:val="auto"/>
                <w:sz w:val="24"/>
                <w:szCs w:val="24"/>
                <w:highlight w:val="none"/>
                <w:shd w:val="clear" w:color="auto" w:fill="auto"/>
                <w:lang w:val="en-US" w:eastAsia="zh-CN"/>
              </w:rPr>
              <w:t>施工方案</w:t>
            </w:r>
            <w:r>
              <w:rPr>
                <w:rFonts w:hint="eastAsia" w:ascii="宋体" w:hAnsi="宋体" w:eastAsia="宋体" w:cs="宋体"/>
                <w:color w:val="auto"/>
                <w:kern w:val="0"/>
                <w:sz w:val="24"/>
                <w:szCs w:val="24"/>
                <w:highlight w:val="none"/>
                <w:shd w:val="clear" w:color="auto" w:fill="auto"/>
                <w:lang w:val="en-US" w:eastAsia="zh-CN" w:bidi="ar-SA"/>
              </w:rPr>
              <w:t>完整，能完全满足项目实施要求</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得10分</w:t>
            </w:r>
            <w:r>
              <w:rPr>
                <w:rFonts w:hint="eastAsia" w:ascii="宋体" w:hAnsi="宋体" w:eastAsia="宋体" w:cs="宋体"/>
                <w:color w:val="auto"/>
                <w:kern w:val="0"/>
                <w:sz w:val="24"/>
                <w:szCs w:val="24"/>
                <w:highlight w:val="none"/>
                <w:shd w:val="clear" w:color="auto" w:fill="auto"/>
                <w:lang w:val="en-US" w:eastAsia="zh-CN" w:bidi="ar-SA"/>
              </w:rPr>
              <w:t>；</w:t>
            </w:r>
          </w:p>
          <w:p w14:paraId="3F3DA3BF">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w:t>
            </w:r>
            <w:r>
              <w:rPr>
                <w:rFonts w:hint="eastAsia" w:ascii="宋体" w:hAnsi="宋体" w:eastAsia="宋体" w:cs="宋体"/>
                <w:color w:val="auto"/>
                <w:sz w:val="24"/>
                <w:szCs w:val="24"/>
                <w:highlight w:val="none"/>
                <w:shd w:val="clear" w:color="auto" w:fill="auto"/>
                <w:lang w:val="en-US" w:eastAsia="zh-CN"/>
              </w:rPr>
              <w:t>施工方案</w:t>
            </w:r>
            <w:r>
              <w:rPr>
                <w:rFonts w:hint="eastAsia" w:ascii="宋体" w:hAnsi="宋体" w:eastAsia="宋体" w:cs="宋体"/>
                <w:color w:val="auto"/>
                <w:kern w:val="0"/>
                <w:sz w:val="24"/>
                <w:szCs w:val="24"/>
                <w:highlight w:val="none"/>
                <w:shd w:val="clear" w:color="auto" w:fill="auto"/>
                <w:lang w:val="en-US" w:eastAsia="zh-CN" w:bidi="ar-SA"/>
              </w:rPr>
              <w:t>较具体，能基本满足项目实施要求</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得8分</w:t>
            </w:r>
            <w:r>
              <w:rPr>
                <w:rFonts w:hint="eastAsia" w:ascii="宋体" w:hAnsi="宋体" w:eastAsia="宋体" w:cs="宋体"/>
                <w:color w:val="auto"/>
                <w:kern w:val="0"/>
                <w:sz w:val="24"/>
                <w:szCs w:val="24"/>
                <w:highlight w:val="none"/>
                <w:shd w:val="clear" w:color="auto" w:fill="auto"/>
                <w:lang w:val="en-US" w:eastAsia="zh-CN" w:bidi="ar-SA"/>
              </w:rPr>
              <w:t>；</w:t>
            </w:r>
          </w:p>
          <w:p w14:paraId="3FD4107D">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w:t>
            </w:r>
            <w:r>
              <w:rPr>
                <w:rFonts w:hint="eastAsia" w:ascii="宋体" w:hAnsi="宋体" w:eastAsia="宋体" w:cs="宋体"/>
                <w:color w:val="auto"/>
                <w:sz w:val="24"/>
                <w:szCs w:val="24"/>
                <w:highlight w:val="none"/>
                <w:shd w:val="clear" w:color="auto" w:fill="auto"/>
                <w:lang w:val="en-US" w:eastAsia="zh-CN"/>
              </w:rPr>
              <w:t>施工方案</w:t>
            </w:r>
            <w:r>
              <w:rPr>
                <w:rFonts w:hint="eastAsia" w:ascii="宋体" w:hAnsi="宋体" w:eastAsia="宋体" w:cs="宋体"/>
                <w:color w:val="auto"/>
                <w:kern w:val="0"/>
                <w:sz w:val="24"/>
                <w:szCs w:val="24"/>
                <w:highlight w:val="none"/>
                <w:shd w:val="clear" w:color="auto" w:fill="auto"/>
                <w:lang w:val="en-US" w:eastAsia="zh-CN" w:bidi="ar-SA"/>
              </w:rPr>
              <w:t>较简单，对项目实施要求响应一般</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得6分</w:t>
            </w:r>
            <w:r>
              <w:rPr>
                <w:rFonts w:hint="eastAsia" w:ascii="宋体" w:hAnsi="宋体" w:eastAsia="宋体" w:cs="宋体"/>
                <w:color w:val="auto"/>
                <w:kern w:val="0"/>
                <w:sz w:val="24"/>
                <w:szCs w:val="24"/>
                <w:highlight w:val="none"/>
                <w:shd w:val="clear" w:color="auto" w:fill="auto"/>
                <w:lang w:val="en-US" w:eastAsia="zh-CN" w:bidi="ar-SA"/>
              </w:rPr>
              <w:t>；</w:t>
            </w:r>
          </w:p>
          <w:p w14:paraId="18EA087E">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w:t>
            </w:r>
            <w:r>
              <w:rPr>
                <w:rFonts w:hint="eastAsia" w:ascii="宋体" w:hAnsi="宋体" w:eastAsia="宋体" w:cs="宋体"/>
                <w:color w:val="auto"/>
                <w:sz w:val="24"/>
                <w:szCs w:val="24"/>
                <w:highlight w:val="none"/>
                <w:shd w:val="clear" w:color="auto" w:fill="auto"/>
                <w:lang w:val="en-US" w:eastAsia="zh-CN"/>
              </w:rPr>
              <w:t>施工方案</w:t>
            </w:r>
            <w:r>
              <w:rPr>
                <w:rFonts w:hint="eastAsia" w:ascii="宋体" w:hAnsi="宋体" w:eastAsia="宋体" w:cs="宋体"/>
                <w:color w:val="auto"/>
                <w:kern w:val="0"/>
                <w:sz w:val="24"/>
                <w:szCs w:val="24"/>
                <w:highlight w:val="none"/>
                <w:shd w:val="clear" w:color="auto" w:fill="auto"/>
                <w:lang w:val="en-US" w:eastAsia="zh-CN" w:bidi="ar-SA"/>
              </w:rPr>
              <w:t>较差、无针对性或可行性较差</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得4分</w:t>
            </w:r>
            <w:r>
              <w:rPr>
                <w:rFonts w:hint="eastAsia" w:ascii="宋体" w:hAnsi="宋体" w:eastAsia="宋体" w:cs="宋体"/>
                <w:color w:val="auto"/>
                <w:kern w:val="0"/>
                <w:sz w:val="24"/>
                <w:szCs w:val="24"/>
                <w:highlight w:val="none"/>
                <w:shd w:val="clear" w:color="auto" w:fill="auto"/>
                <w:lang w:val="en-US" w:eastAsia="zh-CN" w:bidi="ar-SA"/>
              </w:rPr>
              <w:t>；</w:t>
            </w:r>
          </w:p>
          <w:p w14:paraId="57501A1C">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（5）不符合竞争性磋商文件要求或未提供的不得分。</w:t>
            </w:r>
          </w:p>
        </w:tc>
        <w:tc>
          <w:tcPr>
            <w:tcW w:w="488" w:type="dxa"/>
            <w:shd w:val="clear" w:color="auto" w:fill="auto"/>
            <w:noWrap w:val="0"/>
            <w:tcMar>
              <w:top w:w="0" w:type="dxa"/>
              <w:left w:w="108" w:type="dxa"/>
              <w:bottom w:w="0" w:type="dxa"/>
              <w:right w:w="108" w:type="dxa"/>
            </w:tcMar>
            <w:vAlign w:val="center"/>
          </w:tcPr>
          <w:p w14:paraId="5D148AA7">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10</w:t>
            </w:r>
          </w:p>
        </w:tc>
      </w:tr>
      <w:tr w14:paraId="64C45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shd w:val="clear" w:color="auto" w:fill="auto"/>
            <w:noWrap w:val="0"/>
            <w:tcMar>
              <w:top w:w="0" w:type="dxa"/>
              <w:left w:w="108" w:type="dxa"/>
              <w:bottom w:w="0" w:type="dxa"/>
              <w:right w:w="108" w:type="dxa"/>
            </w:tcMar>
            <w:vAlign w:val="center"/>
          </w:tcPr>
          <w:p w14:paraId="3A925DCD">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3</w:t>
            </w:r>
          </w:p>
        </w:tc>
        <w:tc>
          <w:tcPr>
            <w:tcW w:w="1355" w:type="dxa"/>
            <w:shd w:val="clear" w:color="auto" w:fill="auto"/>
            <w:noWrap w:val="0"/>
            <w:tcMar>
              <w:top w:w="0" w:type="dxa"/>
              <w:left w:w="108" w:type="dxa"/>
              <w:bottom w:w="0" w:type="dxa"/>
              <w:right w:w="108" w:type="dxa"/>
            </w:tcMar>
            <w:vAlign w:val="center"/>
          </w:tcPr>
          <w:p w14:paraId="2EDE7E08">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质量保证措施</w:t>
            </w:r>
          </w:p>
        </w:tc>
        <w:tc>
          <w:tcPr>
            <w:tcW w:w="6098" w:type="dxa"/>
            <w:shd w:val="clear" w:color="auto" w:fill="auto"/>
            <w:noWrap w:val="0"/>
            <w:tcMar>
              <w:top w:w="0" w:type="dxa"/>
              <w:left w:w="108" w:type="dxa"/>
              <w:bottom w:w="0" w:type="dxa"/>
              <w:right w:w="108" w:type="dxa"/>
            </w:tcMar>
            <w:vAlign w:val="center"/>
          </w:tcPr>
          <w:p w14:paraId="1A1678F1">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磋商小组根据供应商提供的质量保证措施进行综合评审。</w:t>
            </w:r>
          </w:p>
          <w:p w14:paraId="79002D57">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w:t>
            </w:r>
            <w:r>
              <w:rPr>
                <w:rFonts w:hint="eastAsia" w:ascii="宋体" w:hAnsi="宋体" w:eastAsia="宋体" w:cs="宋体"/>
                <w:color w:val="auto"/>
                <w:sz w:val="24"/>
                <w:szCs w:val="24"/>
                <w:highlight w:val="none"/>
                <w:shd w:val="clear" w:color="auto" w:fill="auto"/>
                <w:lang w:val="en-US" w:eastAsia="zh-CN"/>
              </w:rPr>
              <w:t>质量保证措施</w:t>
            </w:r>
            <w:r>
              <w:rPr>
                <w:rFonts w:hint="eastAsia" w:ascii="宋体" w:hAnsi="宋体" w:eastAsia="宋体" w:cs="宋体"/>
                <w:color w:val="auto"/>
                <w:kern w:val="0"/>
                <w:sz w:val="24"/>
                <w:szCs w:val="24"/>
                <w:highlight w:val="none"/>
                <w:shd w:val="clear" w:color="auto" w:fill="auto"/>
                <w:lang w:val="en-US" w:eastAsia="zh-CN" w:bidi="ar-SA"/>
              </w:rPr>
              <w:t>完整，能完全满足项目实施要求</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得10分</w:t>
            </w:r>
            <w:r>
              <w:rPr>
                <w:rFonts w:hint="eastAsia" w:ascii="宋体" w:hAnsi="宋体" w:eastAsia="宋体" w:cs="宋体"/>
                <w:color w:val="auto"/>
                <w:kern w:val="0"/>
                <w:sz w:val="24"/>
                <w:szCs w:val="24"/>
                <w:highlight w:val="none"/>
                <w:shd w:val="clear" w:color="auto" w:fill="auto"/>
                <w:lang w:val="en-US" w:eastAsia="zh-CN" w:bidi="ar-SA"/>
              </w:rPr>
              <w:t>；</w:t>
            </w:r>
          </w:p>
          <w:p w14:paraId="40DE104E">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w:t>
            </w:r>
            <w:r>
              <w:rPr>
                <w:rFonts w:hint="eastAsia" w:ascii="宋体" w:hAnsi="宋体" w:eastAsia="宋体" w:cs="宋体"/>
                <w:color w:val="auto"/>
                <w:sz w:val="24"/>
                <w:szCs w:val="24"/>
                <w:highlight w:val="none"/>
                <w:shd w:val="clear" w:color="auto" w:fill="auto"/>
                <w:lang w:val="en-US" w:eastAsia="zh-CN"/>
              </w:rPr>
              <w:t>质量保证措施</w:t>
            </w:r>
            <w:r>
              <w:rPr>
                <w:rFonts w:hint="eastAsia" w:ascii="宋体" w:hAnsi="宋体" w:eastAsia="宋体" w:cs="宋体"/>
                <w:color w:val="auto"/>
                <w:kern w:val="0"/>
                <w:sz w:val="24"/>
                <w:szCs w:val="24"/>
                <w:highlight w:val="none"/>
                <w:shd w:val="clear" w:color="auto" w:fill="auto"/>
                <w:lang w:val="en-US" w:eastAsia="zh-CN" w:bidi="ar-SA"/>
              </w:rPr>
              <w:t>较具体，能基本满足项目实施要求</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得8分</w:t>
            </w:r>
            <w:r>
              <w:rPr>
                <w:rFonts w:hint="eastAsia" w:ascii="宋体" w:hAnsi="宋体" w:eastAsia="宋体" w:cs="宋体"/>
                <w:color w:val="auto"/>
                <w:kern w:val="0"/>
                <w:sz w:val="24"/>
                <w:szCs w:val="24"/>
                <w:highlight w:val="none"/>
                <w:shd w:val="clear" w:color="auto" w:fill="auto"/>
                <w:lang w:val="en-US" w:eastAsia="zh-CN" w:bidi="ar-SA"/>
              </w:rPr>
              <w:t>；</w:t>
            </w:r>
          </w:p>
          <w:p w14:paraId="4175DC13">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w:t>
            </w:r>
            <w:r>
              <w:rPr>
                <w:rFonts w:hint="eastAsia" w:ascii="宋体" w:hAnsi="宋体" w:eastAsia="宋体" w:cs="宋体"/>
                <w:color w:val="auto"/>
                <w:sz w:val="24"/>
                <w:szCs w:val="24"/>
                <w:highlight w:val="none"/>
                <w:shd w:val="clear" w:color="auto" w:fill="auto"/>
                <w:lang w:val="en-US" w:eastAsia="zh-CN"/>
              </w:rPr>
              <w:t>质量保证措施</w:t>
            </w:r>
            <w:r>
              <w:rPr>
                <w:rFonts w:hint="eastAsia" w:ascii="宋体" w:hAnsi="宋体" w:eastAsia="宋体" w:cs="宋体"/>
                <w:color w:val="auto"/>
                <w:kern w:val="0"/>
                <w:sz w:val="24"/>
                <w:szCs w:val="24"/>
                <w:highlight w:val="none"/>
                <w:shd w:val="clear" w:color="auto" w:fill="auto"/>
                <w:lang w:val="en-US" w:eastAsia="zh-CN" w:bidi="ar-SA"/>
              </w:rPr>
              <w:t>较简单，对项目实施要求响应一般</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得6分</w:t>
            </w:r>
            <w:r>
              <w:rPr>
                <w:rFonts w:hint="eastAsia" w:ascii="宋体" w:hAnsi="宋体" w:eastAsia="宋体" w:cs="宋体"/>
                <w:color w:val="auto"/>
                <w:kern w:val="0"/>
                <w:sz w:val="24"/>
                <w:szCs w:val="24"/>
                <w:highlight w:val="none"/>
                <w:shd w:val="clear" w:color="auto" w:fill="auto"/>
                <w:lang w:val="en-US" w:eastAsia="zh-CN" w:bidi="ar-SA"/>
              </w:rPr>
              <w:t>；</w:t>
            </w:r>
          </w:p>
          <w:p w14:paraId="71D12EDF">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w:t>
            </w:r>
            <w:r>
              <w:rPr>
                <w:rFonts w:hint="eastAsia" w:ascii="宋体" w:hAnsi="宋体" w:eastAsia="宋体" w:cs="宋体"/>
                <w:color w:val="auto"/>
                <w:sz w:val="24"/>
                <w:szCs w:val="24"/>
                <w:highlight w:val="none"/>
                <w:shd w:val="clear" w:color="auto" w:fill="auto"/>
                <w:lang w:val="en-US" w:eastAsia="zh-CN"/>
              </w:rPr>
              <w:t>质量保证措施</w:t>
            </w:r>
            <w:r>
              <w:rPr>
                <w:rFonts w:hint="eastAsia" w:ascii="宋体" w:hAnsi="宋体" w:eastAsia="宋体" w:cs="宋体"/>
                <w:color w:val="auto"/>
                <w:kern w:val="0"/>
                <w:sz w:val="24"/>
                <w:szCs w:val="24"/>
                <w:highlight w:val="none"/>
                <w:shd w:val="clear" w:color="auto" w:fill="auto"/>
                <w:lang w:val="en-US" w:eastAsia="zh-CN" w:bidi="ar-SA"/>
              </w:rPr>
              <w:t>较差、无针对性或可行性较差</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得4分</w:t>
            </w:r>
            <w:r>
              <w:rPr>
                <w:rFonts w:hint="eastAsia" w:ascii="宋体" w:hAnsi="宋体" w:eastAsia="宋体" w:cs="宋体"/>
                <w:color w:val="auto"/>
                <w:kern w:val="0"/>
                <w:sz w:val="24"/>
                <w:szCs w:val="24"/>
                <w:highlight w:val="none"/>
                <w:shd w:val="clear" w:color="auto" w:fill="auto"/>
                <w:lang w:val="en-US" w:eastAsia="zh-CN" w:bidi="ar-SA"/>
              </w:rPr>
              <w:t>；</w:t>
            </w:r>
          </w:p>
          <w:p w14:paraId="48BB7D30">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（5）不符合竞争性磋商文件要求或未提供的不得分。</w:t>
            </w:r>
          </w:p>
        </w:tc>
        <w:tc>
          <w:tcPr>
            <w:tcW w:w="488" w:type="dxa"/>
            <w:shd w:val="clear" w:color="auto" w:fill="auto"/>
            <w:noWrap w:val="0"/>
            <w:tcMar>
              <w:top w:w="0" w:type="dxa"/>
              <w:left w:w="108" w:type="dxa"/>
              <w:bottom w:w="0" w:type="dxa"/>
              <w:right w:w="108" w:type="dxa"/>
            </w:tcMar>
            <w:vAlign w:val="center"/>
          </w:tcPr>
          <w:p w14:paraId="65AFE646">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10</w:t>
            </w:r>
          </w:p>
        </w:tc>
      </w:tr>
      <w:tr w14:paraId="68982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shd w:val="clear" w:color="auto" w:fill="auto"/>
            <w:noWrap w:val="0"/>
            <w:tcMar>
              <w:top w:w="0" w:type="dxa"/>
              <w:left w:w="108" w:type="dxa"/>
              <w:bottom w:w="0" w:type="dxa"/>
              <w:right w:w="108" w:type="dxa"/>
            </w:tcMar>
            <w:vAlign w:val="center"/>
          </w:tcPr>
          <w:p w14:paraId="38F37C3A">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4</w:t>
            </w:r>
          </w:p>
        </w:tc>
        <w:tc>
          <w:tcPr>
            <w:tcW w:w="1355" w:type="dxa"/>
            <w:shd w:val="clear" w:color="auto" w:fill="auto"/>
            <w:noWrap w:val="0"/>
            <w:tcMar>
              <w:top w:w="0" w:type="dxa"/>
              <w:left w:w="108" w:type="dxa"/>
              <w:bottom w:w="0" w:type="dxa"/>
              <w:right w:w="108" w:type="dxa"/>
            </w:tcMar>
            <w:vAlign w:val="center"/>
          </w:tcPr>
          <w:p w14:paraId="20A1398A">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施工进度计划和各阶段进度的保证措施</w:t>
            </w:r>
          </w:p>
        </w:tc>
        <w:tc>
          <w:tcPr>
            <w:tcW w:w="6098" w:type="dxa"/>
            <w:shd w:val="clear" w:color="auto" w:fill="auto"/>
            <w:noWrap w:val="0"/>
            <w:tcMar>
              <w:top w:w="0" w:type="dxa"/>
              <w:left w:w="108" w:type="dxa"/>
              <w:bottom w:w="0" w:type="dxa"/>
              <w:right w:w="108" w:type="dxa"/>
            </w:tcMar>
            <w:vAlign w:val="center"/>
          </w:tcPr>
          <w:p w14:paraId="75CD4262">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磋商小组根据供应商提供的施工进度计划和各阶段进度的保证措施进行综合评审。</w:t>
            </w:r>
          </w:p>
          <w:p w14:paraId="59ADBD23">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w:t>
            </w:r>
            <w:r>
              <w:rPr>
                <w:rFonts w:hint="eastAsia" w:ascii="宋体" w:hAnsi="宋体" w:eastAsia="宋体" w:cs="宋体"/>
                <w:color w:val="auto"/>
                <w:sz w:val="24"/>
                <w:szCs w:val="24"/>
                <w:highlight w:val="none"/>
                <w:shd w:val="clear" w:color="auto" w:fill="auto"/>
                <w:lang w:val="en-US" w:eastAsia="zh-CN"/>
              </w:rPr>
              <w:t>施工进度计划和各阶段进度的保证措施</w:t>
            </w:r>
            <w:r>
              <w:rPr>
                <w:rFonts w:hint="eastAsia" w:ascii="宋体" w:hAnsi="宋体" w:eastAsia="宋体" w:cs="宋体"/>
                <w:color w:val="auto"/>
                <w:kern w:val="0"/>
                <w:sz w:val="24"/>
                <w:szCs w:val="24"/>
                <w:highlight w:val="none"/>
                <w:shd w:val="clear" w:color="auto" w:fill="auto"/>
                <w:lang w:val="en-US" w:eastAsia="zh-CN" w:bidi="ar-SA"/>
              </w:rPr>
              <w:t>完整，能完全满足项目实施要求</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得8分</w:t>
            </w:r>
            <w:r>
              <w:rPr>
                <w:rFonts w:hint="eastAsia" w:ascii="宋体" w:hAnsi="宋体" w:eastAsia="宋体" w:cs="宋体"/>
                <w:color w:val="auto"/>
                <w:kern w:val="0"/>
                <w:sz w:val="24"/>
                <w:szCs w:val="24"/>
                <w:highlight w:val="none"/>
                <w:shd w:val="clear" w:color="auto" w:fill="auto"/>
                <w:lang w:val="en-US" w:eastAsia="zh-CN" w:bidi="ar-SA"/>
              </w:rPr>
              <w:t>；</w:t>
            </w:r>
          </w:p>
          <w:p w14:paraId="2D9B971D">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w:t>
            </w:r>
            <w:r>
              <w:rPr>
                <w:rFonts w:hint="eastAsia" w:ascii="宋体" w:hAnsi="宋体" w:eastAsia="宋体" w:cs="宋体"/>
                <w:color w:val="auto"/>
                <w:sz w:val="24"/>
                <w:szCs w:val="24"/>
                <w:highlight w:val="none"/>
                <w:shd w:val="clear" w:color="auto" w:fill="auto"/>
                <w:lang w:val="en-US" w:eastAsia="zh-CN"/>
              </w:rPr>
              <w:t>施工进度计划和各阶段进度的保证措施</w:t>
            </w:r>
            <w:r>
              <w:rPr>
                <w:rFonts w:hint="eastAsia" w:ascii="宋体" w:hAnsi="宋体" w:eastAsia="宋体" w:cs="宋体"/>
                <w:color w:val="auto"/>
                <w:kern w:val="0"/>
                <w:sz w:val="24"/>
                <w:szCs w:val="24"/>
                <w:highlight w:val="none"/>
                <w:shd w:val="clear" w:color="auto" w:fill="auto"/>
                <w:lang w:val="en-US" w:eastAsia="zh-CN" w:bidi="ar-SA"/>
              </w:rPr>
              <w:t>较具体，能基本满足项目实施要求</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得6分</w:t>
            </w:r>
            <w:r>
              <w:rPr>
                <w:rFonts w:hint="eastAsia" w:ascii="宋体" w:hAnsi="宋体" w:eastAsia="宋体" w:cs="宋体"/>
                <w:color w:val="auto"/>
                <w:kern w:val="0"/>
                <w:sz w:val="24"/>
                <w:szCs w:val="24"/>
                <w:highlight w:val="none"/>
                <w:shd w:val="clear" w:color="auto" w:fill="auto"/>
                <w:lang w:val="en-US" w:eastAsia="zh-CN" w:bidi="ar-SA"/>
              </w:rPr>
              <w:t>；</w:t>
            </w:r>
          </w:p>
          <w:p w14:paraId="72E4436C">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w:t>
            </w:r>
            <w:r>
              <w:rPr>
                <w:rFonts w:hint="eastAsia" w:ascii="宋体" w:hAnsi="宋体" w:eastAsia="宋体" w:cs="宋体"/>
                <w:color w:val="auto"/>
                <w:sz w:val="24"/>
                <w:szCs w:val="24"/>
                <w:highlight w:val="none"/>
                <w:shd w:val="clear" w:color="auto" w:fill="auto"/>
                <w:lang w:val="en-US" w:eastAsia="zh-CN"/>
              </w:rPr>
              <w:t>施工进度计划和各阶段进度的保证措施</w:t>
            </w:r>
            <w:r>
              <w:rPr>
                <w:rFonts w:hint="eastAsia" w:ascii="宋体" w:hAnsi="宋体" w:eastAsia="宋体" w:cs="宋体"/>
                <w:color w:val="auto"/>
                <w:kern w:val="0"/>
                <w:sz w:val="24"/>
                <w:szCs w:val="24"/>
                <w:highlight w:val="none"/>
                <w:shd w:val="clear" w:color="auto" w:fill="auto"/>
                <w:lang w:val="en-US" w:eastAsia="zh-CN" w:bidi="ar-SA"/>
              </w:rPr>
              <w:t>较简单，对项目实施要求响应一般</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得4分</w:t>
            </w:r>
            <w:r>
              <w:rPr>
                <w:rFonts w:hint="eastAsia" w:ascii="宋体" w:hAnsi="宋体" w:eastAsia="宋体" w:cs="宋体"/>
                <w:color w:val="auto"/>
                <w:kern w:val="0"/>
                <w:sz w:val="24"/>
                <w:szCs w:val="24"/>
                <w:highlight w:val="none"/>
                <w:shd w:val="clear" w:color="auto" w:fill="auto"/>
                <w:lang w:val="en-US" w:eastAsia="zh-CN" w:bidi="ar-SA"/>
              </w:rPr>
              <w:t>；</w:t>
            </w:r>
          </w:p>
          <w:p w14:paraId="628C1BE0">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w:t>
            </w:r>
            <w:r>
              <w:rPr>
                <w:rFonts w:hint="eastAsia" w:ascii="宋体" w:hAnsi="宋体" w:eastAsia="宋体" w:cs="宋体"/>
                <w:color w:val="auto"/>
                <w:sz w:val="24"/>
                <w:szCs w:val="24"/>
                <w:highlight w:val="none"/>
                <w:shd w:val="clear" w:color="auto" w:fill="auto"/>
                <w:lang w:val="en-US" w:eastAsia="zh-CN"/>
              </w:rPr>
              <w:t>施工进度计划和各阶段进度的保证措施</w:t>
            </w:r>
            <w:r>
              <w:rPr>
                <w:rFonts w:hint="eastAsia" w:ascii="宋体" w:hAnsi="宋体" w:eastAsia="宋体" w:cs="宋体"/>
                <w:color w:val="auto"/>
                <w:kern w:val="0"/>
                <w:sz w:val="24"/>
                <w:szCs w:val="24"/>
                <w:highlight w:val="none"/>
                <w:shd w:val="clear" w:color="auto" w:fill="auto"/>
                <w:lang w:val="en-US" w:eastAsia="zh-CN" w:bidi="ar-SA"/>
              </w:rPr>
              <w:t>较差、无针对性或可行性较差</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得2分</w:t>
            </w:r>
            <w:r>
              <w:rPr>
                <w:rFonts w:hint="eastAsia" w:ascii="宋体" w:hAnsi="宋体" w:eastAsia="宋体" w:cs="宋体"/>
                <w:color w:val="auto"/>
                <w:kern w:val="0"/>
                <w:sz w:val="24"/>
                <w:szCs w:val="24"/>
                <w:highlight w:val="none"/>
                <w:shd w:val="clear" w:color="auto" w:fill="auto"/>
                <w:lang w:val="en-US" w:eastAsia="zh-CN" w:bidi="ar-SA"/>
              </w:rPr>
              <w:t>；</w:t>
            </w:r>
          </w:p>
          <w:p w14:paraId="3736B4B2">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（5）不符合竞争性磋商文件要求或未提供的不得分。</w:t>
            </w:r>
          </w:p>
        </w:tc>
        <w:tc>
          <w:tcPr>
            <w:tcW w:w="488" w:type="dxa"/>
            <w:shd w:val="clear" w:color="auto" w:fill="auto"/>
            <w:noWrap w:val="0"/>
            <w:tcMar>
              <w:top w:w="0" w:type="dxa"/>
              <w:left w:w="108" w:type="dxa"/>
              <w:bottom w:w="0" w:type="dxa"/>
              <w:right w:w="108" w:type="dxa"/>
            </w:tcMar>
            <w:vAlign w:val="center"/>
          </w:tcPr>
          <w:p w14:paraId="206BE254">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8</w:t>
            </w:r>
          </w:p>
        </w:tc>
      </w:tr>
      <w:tr w14:paraId="00AFE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581" w:type="dxa"/>
            <w:shd w:val="clear" w:color="auto" w:fill="auto"/>
            <w:noWrap w:val="0"/>
            <w:tcMar>
              <w:top w:w="0" w:type="dxa"/>
              <w:left w:w="108" w:type="dxa"/>
              <w:bottom w:w="0" w:type="dxa"/>
              <w:right w:w="108" w:type="dxa"/>
            </w:tcMar>
            <w:vAlign w:val="center"/>
          </w:tcPr>
          <w:p w14:paraId="51187D28">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5</w:t>
            </w:r>
          </w:p>
        </w:tc>
        <w:tc>
          <w:tcPr>
            <w:tcW w:w="1355" w:type="dxa"/>
            <w:shd w:val="clear" w:color="auto" w:fill="auto"/>
            <w:noWrap w:val="0"/>
            <w:tcMar>
              <w:top w:w="0" w:type="dxa"/>
              <w:left w:w="108" w:type="dxa"/>
              <w:bottom w:w="0" w:type="dxa"/>
              <w:right w:w="108" w:type="dxa"/>
            </w:tcMar>
            <w:vAlign w:val="center"/>
          </w:tcPr>
          <w:p w14:paraId="504EE402">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安全文明施工及环境保护措施</w:t>
            </w:r>
          </w:p>
        </w:tc>
        <w:tc>
          <w:tcPr>
            <w:tcW w:w="6098" w:type="dxa"/>
            <w:shd w:val="clear" w:color="auto" w:fill="auto"/>
            <w:noWrap w:val="0"/>
            <w:tcMar>
              <w:top w:w="0" w:type="dxa"/>
              <w:left w:w="108" w:type="dxa"/>
              <w:bottom w:w="0" w:type="dxa"/>
              <w:right w:w="108" w:type="dxa"/>
            </w:tcMar>
            <w:vAlign w:val="center"/>
          </w:tcPr>
          <w:p w14:paraId="4B2FE718">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磋商小组根据供应商提供的安全文明施工及环境保护措施进行综合评审。</w:t>
            </w:r>
          </w:p>
          <w:p w14:paraId="3585C816">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w:t>
            </w:r>
            <w:r>
              <w:rPr>
                <w:rFonts w:hint="eastAsia" w:ascii="宋体" w:hAnsi="宋体" w:eastAsia="宋体" w:cs="宋体"/>
                <w:color w:val="auto"/>
                <w:kern w:val="2"/>
                <w:sz w:val="24"/>
                <w:szCs w:val="24"/>
                <w:highlight w:val="none"/>
                <w:shd w:val="clear" w:color="auto" w:fill="auto"/>
                <w:lang w:val="en-US" w:eastAsia="zh-CN" w:bidi="ar-SA"/>
              </w:rPr>
              <w:t>安全文明施工及环境保护措施</w:t>
            </w:r>
            <w:r>
              <w:rPr>
                <w:rFonts w:hint="eastAsia" w:ascii="宋体" w:hAnsi="宋体" w:eastAsia="宋体" w:cs="宋体"/>
                <w:color w:val="auto"/>
                <w:kern w:val="0"/>
                <w:sz w:val="24"/>
                <w:szCs w:val="24"/>
                <w:highlight w:val="none"/>
                <w:shd w:val="clear" w:color="auto" w:fill="auto"/>
                <w:lang w:val="en-US" w:eastAsia="zh-CN" w:bidi="ar-SA"/>
              </w:rPr>
              <w:t>完整，能完全满足项目实施要求</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得10分</w:t>
            </w:r>
            <w:r>
              <w:rPr>
                <w:rFonts w:hint="eastAsia" w:ascii="宋体" w:hAnsi="宋体" w:eastAsia="宋体" w:cs="宋体"/>
                <w:color w:val="auto"/>
                <w:kern w:val="0"/>
                <w:sz w:val="24"/>
                <w:szCs w:val="24"/>
                <w:highlight w:val="none"/>
                <w:shd w:val="clear" w:color="auto" w:fill="auto"/>
                <w:lang w:val="en-US" w:eastAsia="zh-CN" w:bidi="ar-SA"/>
              </w:rPr>
              <w:t>；</w:t>
            </w:r>
          </w:p>
          <w:p w14:paraId="2D1C465A">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w:t>
            </w:r>
            <w:r>
              <w:rPr>
                <w:rFonts w:hint="eastAsia" w:ascii="宋体" w:hAnsi="宋体" w:eastAsia="宋体" w:cs="宋体"/>
                <w:color w:val="auto"/>
                <w:kern w:val="2"/>
                <w:sz w:val="24"/>
                <w:szCs w:val="24"/>
                <w:highlight w:val="none"/>
                <w:shd w:val="clear" w:color="auto" w:fill="auto"/>
                <w:lang w:val="en-US" w:eastAsia="zh-CN" w:bidi="ar-SA"/>
              </w:rPr>
              <w:t>安全文明施工及环境保护措施</w:t>
            </w:r>
            <w:r>
              <w:rPr>
                <w:rFonts w:hint="eastAsia" w:ascii="宋体" w:hAnsi="宋体" w:eastAsia="宋体" w:cs="宋体"/>
                <w:color w:val="auto"/>
                <w:kern w:val="0"/>
                <w:sz w:val="24"/>
                <w:szCs w:val="24"/>
                <w:highlight w:val="none"/>
                <w:shd w:val="clear" w:color="auto" w:fill="auto"/>
                <w:lang w:val="en-US" w:eastAsia="zh-CN" w:bidi="ar-SA"/>
              </w:rPr>
              <w:t>较具体，能基本满足项目实施要求</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得8分</w:t>
            </w:r>
            <w:r>
              <w:rPr>
                <w:rFonts w:hint="eastAsia" w:ascii="宋体" w:hAnsi="宋体" w:eastAsia="宋体" w:cs="宋体"/>
                <w:color w:val="auto"/>
                <w:kern w:val="0"/>
                <w:sz w:val="24"/>
                <w:szCs w:val="24"/>
                <w:highlight w:val="none"/>
                <w:shd w:val="clear" w:color="auto" w:fill="auto"/>
                <w:lang w:val="en-US" w:eastAsia="zh-CN" w:bidi="ar-SA"/>
              </w:rPr>
              <w:t>；</w:t>
            </w:r>
          </w:p>
          <w:p w14:paraId="73F1A2A7">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w:t>
            </w:r>
            <w:r>
              <w:rPr>
                <w:rFonts w:hint="eastAsia" w:ascii="宋体" w:hAnsi="宋体" w:eastAsia="宋体" w:cs="宋体"/>
                <w:color w:val="auto"/>
                <w:kern w:val="2"/>
                <w:sz w:val="24"/>
                <w:szCs w:val="24"/>
                <w:highlight w:val="none"/>
                <w:shd w:val="clear" w:color="auto" w:fill="auto"/>
                <w:lang w:val="en-US" w:eastAsia="zh-CN" w:bidi="ar-SA"/>
              </w:rPr>
              <w:t>安全文明施工及环境保护措施</w:t>
            </w:r>
            <w:r>
              <w:rPr>
                <w:rFonts w:hint="eastAsia" w:ascii="宋体" w:hAnsi="宋体" w:eastAsia="宋体" w:cs="宋体"/>
                <w:color w:val="auto"/>
                <w:kern w:val="0"/>
                <w:sz w:val="24"/>
                <w:szCs w:val="24"/>
                <w:highlight w:val="none"/>
                <w:shd w:val="clear" w:color="auto" w:fill="auto"/>
                <w:lang w:val="en-US" w:eastAsia="zh-CN" w:bidi="ar-SA"/>
              </w:rPr>
              <w:t>较简单，对项目实施要求响应一般</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得6分</w:t>
            </w:r>
            <w:r>
              <w:rPr>
                <w:rFonts w:hint="eastAsia" w:ascii="宋体" w:hAnsi="宋体" w:eastAsia="宋体" w:cs="宋体"/>
                <w:color w:val="auto"/>
                <w:kern w:val="0"/>
                <w:sz w:val="24"/>
                <w:szCs w:val="24"/>
                <w:highlight w:val="none"/>
                <w:shd w:val="clear" w:color="auto" w:fill="auto"/>
                <w:lang w:val="en-US" w:eastAsia="zh-CN" w:bidi="ar-SA"/>
              </w:rPr>
              <w:t>；</w:t>
            </w:r>
          </w:p>
          <w:p w14:paraId="4FA16460">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w:t>
            </w:r>
            <w:r>
              <w:rPr>
                <w:rFonts w:hint="eastAsia" w:ascii="宋体" w:hAnsi="宋体" w:eastAsia="宋体" w:cs="宋体"/>
                <w:color w:val="auto"/>
                <w:kern w:val="2"/>
                <w:sz w:val="24"/>
                <w:szCs w:val="24"/>
                <w:highlight w:val="none"/>
                <w:shd w:val="clear" w:color="auto" w:fill="auto"/>
                <w:lang w:val="en-US" w:eastAsia="zh-CN" w:bidi="ar-SA"/>
              </w:rPr>
              <w:t>安全文明施工及环境保护措施</w:t>
            </w:r>
            <w:r>
              <w:rPr>
                <w:rFonts w:hint="eastAsia" w:ascii="宋体" w:hAnsi="宋体" w:eastAsia="宋体" w:cs="宋体"/>
                <w:color w:val="auto"/>
                <w:kern w:val="0"/>
                <w:sz w:val="24"/>
                <w:szCs w:val="24"/>
                <w:highlight w:val="none"/>
                <w:shd w:val="clear" w:color="auto" w:fill="auto"/>
                <w:lang w:val="en-US" w:eastAsia="zh-CN" w:bidi="ar-SA"/>
              </w:rPr>
              <w:t>较差、无针对性或可行性较差</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得4分</w:t>
            </w:r>
            <w:r>
              <w:rPr>
                <w:rFonts w:hint="eastAsia" w:ascii="宋体" w:hAnsi="宋体" w:eastAsia="宋体" w:cs="宋体"/>
                <w:color w:val="auto"/>
                <w:kern w:val="0"/>
                <w:sz w:val="24"/>
                <w:szCs w:val="24"/>
                <w:highlight w:val="none"/>
                <w:shd w:val="clear" w:color="auto" w:fill="auto"/>
                <w:lang w:val="en-US" w:eastAsia="zh-CN" w:bidi="ar-SA"/>
              </w:rPr>
              <w:t>；</w:t>
            </w:r>
          </w:p>
          <w:p w14:paraId="517724B6">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（5）不符合竞争性磋商文件要求或未提供的不得分。</w:t>
            </w:r>
          </w:p>
        </w:tc>
        <w:tc>
          <w:tcPr>
            <w:tcW w:w="488" w:type="dxa"/>
            <w:shd w:val="clear" w:color="auto" w:fill="auto"/>
            <w:noWrap w:val="0"/>
            <w:tcMar>
              <w:top w:w="0" w:type="dxa"/>
              <w:left w:w="108" w:type="dxa"/>
              <w:bottom w:w="0" w:type="dxa"/>
              <w:right w:w="108" w:type="dxa"/>
            </w:tcMar>
            <w:vAlign w:val="center"/>
          </w:tcPr>
          <w:p w14:paraId="3EA401D7">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10</w:t>
            </w:r>
          </w:p>
        </w:tc>
      </w:tr>
      <w:tr w14:paraId="75971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6" w:hRule="atLeast"/>
        </w:trPr>
        <w:tc>
          <w:tcPr>
            <w:tcW w:w="581" w:type="dxa"/>
            <w:noWrap w:val="0"/>
            <w:tcMar>
              <w:top w:w="0" w:type="dxa"/>
              <w:left w:w="108" w:type="dxa"/>
              <w:bottom w:w="0" w:type="dxa"/>
              <w:right w:w="108" w:type="dxa"/>
            </w:tcMar>
            <w:vAlign w:val="center"/>
          </w:tcPr>
          <w:p w14:paraId="1E095747">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6</w:t>
            </w:r>
          </w:p>
        </w:tc>
        <w:tc>
          <w:tcPr>
            <w:tcW w:w="1355" w:type="dxa"/>
            <w:shd w:val="clear" w:color="auto" w:fill="auto"/>
            <w:noWrap w:val="0"/>
            <w:tcMar>
              <w:top w:w="0" w:type="dxa"/>
              <w:left w:w="108" w:type="dxa"/>
              <w:bottom w:w="0" w:type="dxa"/>
              <w:right w:w="108" w:type="dxa"/>
            </w:tcMar>
            <w:vAlign w:val="center"/>
          </w:tcPr>
          <w:p w14:paraId="53EB636B">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关键施工技术、工艺及工程项目实施的重点、难点和解决方案</w:t>
            </w:r>
          </w:p>
        </w:tc>
        <w:tc>
          <w:tcPr>
            <w:tcW w:w="6098" w:type="dxa"/>
            <w:shd w:val="clear" w:color="auto" w:fill="auto"/>
            <w:noWrap w:val="0"/>
            <w:tcMar>
              <w:top w:w="0" w:type="dxa"/>
              <w:left w:w="108" w:type="dxa"/>
              <w:bottom w:w="0" w:type="dxa"/>
              <w:right w:w="108" w:type="dxa"/>
            </w:tcMar>
            <w:vAlign w:val="center"/>
          </w:tcPr>
          <w:p w14:paraId="58E0B2DF">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磋商小组根据供应商提供的关键施工技术、工艺及工程项目实施的重点、难点和解决方案进行综合评审。</w:t>
            </w:r>
          </w:p>
          <w:p w14:paraId="510C5DEA">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w:t>
            </w:r>
            <w:r>
              <w:rPr>
                <w:rFonts w:hint="eastAsia" w:ascii="宋体" w:hAnsi="宋体" w:eastAsia="宋体" w:cs="宋体"/>
                <w:color w:val="auto"/>
                <w:sz w:val="24"/>
                <w:szCs w:val="24"/>
                <w:highlight w:val="none"/>
                <w:shd w:val="clear" w:color="auto" w:fill="auto"/>
                <w:lang w:val="en-US" w:eastAsia="zh-CN"/>
              </w:rPr>
              <w:t>方案</w:t>
            </w:r>
            <w:r>
              <w:rPr>
                <w:rFonts w:hint="eastAsia" w:ascii="宋体" w:hAnsi="宋体" w:eastAsia="宋体" w:cs="宋体"/>
                <w:color w:val="auto"/>
                <w:kern w:val="0"/>
                <w:sz w:val="24"/>
                <w:szCs w:val="24"/>
                <w:highlight w:val="none"/>
                <w:shd w:val="clear" w:color="auto" w:fill="auto"/>
                <w:lang w:val="en-US" w:eastAsia="zh-CN" w:bidi="ar-SA"/>
              </w:rPr>
              <w:t>完整，能完全满足项目实施要求</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得10分</w:t>
            </w:r>
            <w:r>
              <w:rPr>
                <w:rFonts w:hint="eastAsia" w:ascii="宋体" w:hAnsi="宋体" w:eastAsia="宋体" w:cs="宋体"/>
                <w:color w:val="auto"/>
                <w:kern w:val="0"/>
                <w:sz w:val="24"/>
                <w:szCs w:val="24"/>
                <w:highlight w:val="none"/>
                <w:shd w:val="clear" w:color="auto" w:fill="auto"/>
                <w:lang w:val="en-US" w:eastAsia="zh-CN" w:bidi="ar-SA"/>
              </w:rPr>
              <w:t>；</w:t>
            </w:r>
          </w:p>
          <w:p w14:paraId="48719CD2">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w:t>
            </w:r>
            <w:r>
              <w:rPr>
                <w:rFonts w:hint="eastAsia" w:ascii="宋体" w:hAnsi="宋体" w:eastAsia="宋体" w:cs="宋体"/>
                <w:color w:val="auto"/>
                <w:sz w:val="24"/>
                <w:szCs w:val="24"/>
                <w:highlight w:val="none"/>
                <w:shd w:val="clear" w:color="auto" w:fill="auto"/>
                <w:lang w:val="en-US" w:eastAsia="zh-CN"/>
              </w:rPr>
              <w:t>方案</w:t>
            </w:r>
            <w:r>
              <w:rPr>
                <w:rFonts w:hint="eastAsia" w:ascii="宋体" w:hAnsi="宋体" w:eastAsia="宋体" w:cs="宋体"/>
                <w:color w:val="auto"/>
                <w:kern w:val="0"/>
                <w:sz w:val="24"/>
                <w:szCs w:val="24"/>
                <w:highlight w:val="none"/>
                <w:shd w:val="clear" w:color="auto" w:fill="auto"/>
                <w:lang w:val="en-US" w:eastAsia="zh-CN" w:bidi="ar-SA"/>
              </w:rPr>
              <w:t>较具体，能基本满足项目实施要求</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得8分</w:t>
            </w:r>
            <w:r>
              <w:rPr>
                <w:rFonts w:hint="eastAsia" w:ascii="宋体" w:hAnsi="宋体" w:eastAsia="宋体" w:cs="宋体"/>
                <w:color w:val="auto"/>
                <w:kern w:val="0"/>
                <w:sz w:val="24"/>
                <w:szCs w:val="24"/>
                <w:highlight w:val="none"/>
                <w:shd w:val="clear" w:color="auto" w:fill="auto"/>
                <w:lang w:val="en-US" w:eastAsia="zh-CN" w:bidi="ar-SA"/>
              </w:rPr>
              <w:t>；</w:t>
            </w:r>
          </w:p>
          <w:p w14:paraId="3D007120">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w:t>
            </w:r>
            <w:r>
              <w:rPr>
                <w:rFonts w:hint="eastAsia" w:ascii="宋体" w:hAnsi="宋体" w:eastAsia="宋体" w:cs="宋体"/>
                <w:color w:val="auto"/>
                <w:sz w:val="24"/>
                <w:szCs w:val="24"/>
                <w:highlight w:val="none"/>
                <w:shd w:val="clear" w:color="auto" w:fill="auto"/>
                <w:lang w:val="en-US" w:eastAsia="zh-CN"/>
              </w:rPr>
              <w:t>方案</w:t>
            </w:r>
            <w:r>
              <w:rPr>
                <w:rFonts w:hint="eastAsia" w:ascii="宋体" w:hAnsi="宋体" w:eastAsia="宋体" w:cs="宋体"/>
                <w:color w:val="auto"/>
                <w:kern w:val="0"/>
                <w:sz w:val="24"/>
                <w:szCs w:val="24"/>
                <w:highlight w:val="none"/>
                <w:shd w:val="clear" w:color="auto" w:fill="auto"/>
                <w:lang w:val="en-US" w:eastAsia="zh-CN" w:bidi="ar-SA"/>
              </w:rPr>
              <w:t>较简单，对项目实施要求响应一般</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得6分</w:t>
            </w:r>
            <w:r>
              <w:rPr>
                <w:rFonts w:hint="eastAsia" w:ascii="宋体" w:hAnsi="宋体" w:eastAsia="宋体" w:cs="宋体"/>
                <w:color w:val="auto"/>
                <w:kern w:val="0"/>
                <w:sz w:val="24"/>
                <w:szCs w:val="24"/>
                <w:highlight w:val="none"/>
                <w:shd w:val="clear" w:color="auto" w:fill="auto"/>
                <w:lang w:val="en-US" w:eastAsia="zh-CN" w:bidi="ar-SA"/>
              </w:rPr>
              <w:t>；</w:t>
            </w:r>
          </w:p>
          <w:p w14:paraId="17CADEE1">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w:t>
            </w:r>
            <w:r>
              <w:rPr>
                <w:rFonts w:hint="eastAsia" w:ascii="宋体" w:hAnsi="宋体" w:eastAsia="宋体" w:cs="宋体"/>
                <w:color w:val="auto"/>
                <w:sz w:val="24"/>
                <w:szCs w:val="24"/>
                <w:highlight w:val="none"/>
                <w:shd w:val="clear" w:color="auto" w:fill="auto"/>
                <w:lang w:val="en-US" w:eastAsia="zh-CN"/>
              </w:rPr>
              <w:t>方案</w:t>
            </w:r>
            <w:r>
              <w:rPr>
                <w:rFonts w:hint="eastAsia" w:ascii="宋体" w:hAnsi="宋体" w:eastAsia="宋体" w:cs="宋体"/>
                <w:color w:val="auto"/>
                <w:kern w:val="0"/>
                <w:sz w:val="24"/>
                <w:szCs w:val="24"/>
                <w:highlight w:val="none"/>
                <w:shd w:val="clear" w:color="auto" w:fill="auto"/>
                <w:lang w:val="en-US" w:eastAsia="zh-CN" w:bidi="ar-SA"/>
              </w:rPr>
              <w:t>较差、无针对性或可行性较差</w:t>
            </w:r>
            <w:r>
              <w:rPr>
                <w:rFonts w:hint="eastAsia" w:ascii="宋体" w:hAnsi="宋体" w:cs="宋体"/>
                <w:color w:val="auto"/>
                <w:kern w:val="0"/>
                <w:sz w:val="24"/>
                <w:szCs w:val="24"/>
                <w:highlight w:val="none"/>
                <w:shd w:val="clear" w:color="auto" w:fill="auto"/>
                <w:lang w:val="en-US" w:eastAsia="zh-CN" w:bidi="ar-SA"/>
              </w:rPr>
              <w:t>的</w:t>
            </w: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得4分</w:t>
            </w:r>
            <w:r>
              <w:rPr>
                <w:rFonts w:hint="eastAsia" w:ascii="宋体" w:hAnsi="宋体" w:eastAsia="宋体" w:cs="宋体"/>
                <w:color w:val="auto"/>
                <w:kern w:val="0"/>
                <w:sz w:val="24"/>
                <w:szCs w:val="24"/>
                <w:highlight w:val="none"/>
                <w:shd w:val="clear" w:color="auto" w:fill="auto"/>
                <w:lang w:val="en-US" w:eastAsia="zh-CN" w:bidi="ar-SA"/>
              </w:rPr>
              <w:t>；</w:t>
            </w:r>
          </w:p>
          <w:p w14:paraId="47662854">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（5）不符合竞争性磋商文件要求或未提供的不得分。</w:t>
            </w:r>
          </w:p>
        </w:tc>
        <w:tc>
          <w:tcPr>
            <w:tcW w:w="488" w:type="dxa"/>
            <w:shd w:val="clear" w:color="auto" w:fill="auto"/>
            <w:noWrap w:val="0"/>
            <w:tcMar>
              <w:top w:w="0" w:type="dxa"/>
              <w:left w:w="108" w:type="dxa"/>
              <w:bottom w:w="0" w:type="dxa"/>
              <w:right w:w="108" w:type="dxa"/>
            </w:tcMar>
            <w:vAlign w:val="center"/>
          </w:tcPr>
          <w:p w14:paraId="52E1810E">
            <w:pPr>
              <w:keepNext w:val="0"/>
              <w:keepLines w:val="0"/>
              <w:pageBreakBefore w:val="0"/>
              <w:widowControl w:val="0"/>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10</w:t>
            </w:r>
          </w:p>
        </w:tc>
      </w:tr>
      <w:tr w14:paraId="67C2B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8522" w:type="dxa"/>
            <w:gridSpan w:val="4"/>
            <w:noWrap w:val="0"/>
            <w:tcMar>
              <w:top w:w="0" w:type="dxa"/>
              <w:left w:w="108" w:type="dxa"/>
              <w:bottom w:w="0" w:type="dxa"/>
              <w:right w:w="108" w:type="dxa"/>
            </w:tcMar>
            <w:vAlign w:val="center"/>
          </w:tcPr>
          <w:p w14:paraId="113A7B8E">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b/>
                <w:color w:val="auto"/>
                <w:kern w:val="0"/>
                <w:sz w:val="24"/>
                <w:szCs w:val="24"/>
                <w:highlight w:val="none"/>
                <w:shd w:val="clear" w:color="auto" w:fill="auto"/>
                <w:lang w:eastAsia="zh-CN"/>
              </w:rPr>
            </w:pPr>
            <w:r>
              <w:rPr>
                <w:rFonts w:hint="eastAsia" w:ascii="宋体" w:hAnsi="宋体" w:eastAsia="宋体" w:cs="宋体"/>
                <w:b/>
                <w:color w:val="auto"/>
                <w:kern w:val="0"/>
                <w:sz w:val="24"/>
                <w:szCs w:val="24"/>
                <w:highlight w:val="none"/>
                <w:shd w:val="clear" w:color="auto" w:fill="auto"/>
                <w:lang w:val="en-US" w:eastAsia="zh-CN"/>
              </w:rPr>
              <w:t>三、客观分</w:t>
            </w:r>
            <w:r>
              <w:rPr>
                <w:rFonts w:hint="eastAsia" w:ascii="宋体" w:hAnsi="宋体" w:eastAsia="宋体" w:cs="宋体"/>
                <w:b/>
                <w:color w:val="auto"/>
                <w:kern w:val="0"/>
                <w:sz w:val="24"/>
                <w:szCs w:val="24"/>
                <w:highlight w:val="none"/>
                <w:shd w:val="clear" w:color="auto" w:fill="auto"/>
                <w:lang w:eastAsia="zh-CN"/>
              </w:rPr>
              <w:t>（</w:t>
            </w:r>
            <w:r>
              <w:rPr>
                <w:rFonts w:hint="eastAsia" w:ascii="宋体" w:hAnsi="宋体" w:cs="宋体"/>
                <w:b/>
                <w:color w:val="auto"/>
                <w:kern w:val="0"/>
                <w:sz w:val="24"/>
                <w:szCs w:val="24"/>
                <w:highlight w:val="none"/>
                <w:shd w:val="clear" w:color="auto" w:fill="auto"/>
                <w:lang w:val="en-US" w:eastAsia="zh-CN"/>
              </w:rPr>
              <w:t>24</w:t>
            </w:r>
            <w:r>
              <w:rPr>
                <w:rFonts w:hint="eastAsia" w:ascii="宋体" w:hAnsi="宋体" w:eastAsia="宋体" w:cs="宋体"/>
                <w:b/>
                <w:color w:val="auto"/>
                <w:kern w:val="0"/>
                <w:sz w:val="24"/>
                <w:szCs w:val="24"/>
                <w:highlight w:val="none"/>
                <w:shd w:val="clear" w:color="auto" w:fill="auto"/>
                <w:lang w:val="en-US" w:eastAsia="zh-CN"/>
              </w:rPr>
              <w:t>分</w:t>
            </w:r>
            <w:r>
              <w:rPr>
                <w:rFonts w:hint="eastAsia" w:ascii="宋体" w:hAnsi="宋体" w:eastAsia="宋体" w:cs="宋体"/>
                <w:b/>
                <w:color w:val="auto"/>
                <w:kern w:val="0"/>
                <w:sz w:val="24"/>
                <w:szCs w:val="24"/>
                <w:highlight w:val="none"/>
                <w:shd w:val="clear" w:color="auto" w:fill="auto"/>
                <w:lang w:eastAsia="zh-CN"/>
              </w:rPr>
              <w:t>）</w:t>
            </w:r>
          </w:p>
        </w:tc>
      </w:tr>
      <w:tr w14:paraId="4BE2B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581" w:type="dxa"/>
            <w:noWrap w:val="0"/>
            <w:tcMar>
              <w:top w:w="0" w:type="dxa"/>
              <w:left w:w="108" w:type="dxa"/>
              <w:bottom w:w="0" w:type="dxa"/>
              <w:right w:w="108" w:type="dxa"/>
            </w:tcMar>
            <w:vAlign w:val="center"/>
          </w:tcPr>
          <w:p w14:paraId="01278D54">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p>
        </w:tc>
        <w:tc>
          <w:tcPr>
            <w:tcW w:w="1355" w:type="dxa"/>
            <w:shd w:val="clear" w:color="auto" w:fill="auto"/>
            <w:noWrap w:val="0"/>
            <w:tcMar>
              <w:top w:w="0" w:type="dxa"/>
              <w:left w:w="108" w:type="dxa"/>
              <w:bottom w:w="0" w:type="dxa"/>
              <w:right w:w="108" w:type="dxa"/>
            </w:tcMar>
            <w:vAlign w:val="center"/>
          </w:tcPr>
          <w:p w14:paraId="278F1A83">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业绩</w:t>
            </w:r>
          </w:p>
        </w:tc>
        <w:tc>
          <w:tcPr>
            <w:tcW w:w="6098" w:type="dxa"/>
            <w:shd w:val="clear" w:color="auto" w:fill="auto"/>
            <w:noWrap w:val="0"/>
            <w:tcMar>
              <w:top w:w="0" w:type="dxa"/>
              <w:left w:w="108" w:type="dxa"/>
              <w:bottom w:w="0" w:type="dxa"/>
              <w:right w:w="108" w:type="dxa"/>
            </w:tcMar>
            <w:vAlign w:val="center"/>
          </w:tcPr>
          <w:p w14:paraId="1338C7A6">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供应商自2022年1月1日以来（以合同签订日期为准）承接过</w:t>
            </w:r>
            <w:r>
              <w:rPr>
                <w:rFonts w:hint="eastAsia" w:ascii="宋体" w:hAnsi="宋体" w:cs="宋体"/>
                <w:b w:val="0"/>
                <w:bCs w:val="0"/>
                <w:color w:val="auto"/>
                <w:kern w:val="0"/>
                <w:sz w:val="24"/>
                <w:szCs w:val="24"/>
                <w:highlight w:val="none"/>
                <w:lang w:val="en-US" w:eastAsia="zh-CN"/>
              </w:rPr>
              <w:t>与</w:t>
            </w:r>
            <w:r>
              <w:rPr>
                <w:rFonts w:hint="eastAsia" w:ascii="宋体" w:hAnsi="宋体" w:eastAsia="宋体" w:cs="宋体"/>
                <w:b w:val="0"/>
                <w:bCs w:val="0"/>
                <w:color w:val="auto"/>
                <w:kern w:val="0"/>
                <w:sz w:val="24"/>
                <w:szCs w:val="24"/>
                <w:highlight w:val="none"/>
                <w:lang w:val="en-US" w:eastAsia="zh-CN"/>
              </w:rPr>
              <w:t>机电安装改造</w:t>
            </w:r>
            <w:r>
              <w:rPr>
                <w:rFonts w:hint="eastAsia" w:ascii="宋体" w:hAnsi="宋体" w:cs="宋体"/>
                <w:b w:val="0"/>
                <w:bCs w:val="0"/>
                <w:color w:val="auto"/>
                <w:kern w:val="0"/>
                <w:sz w:val="24"/>
                <w:szCs w:val="24"/>
                <w:highlight w:val="none"/>
                <w:lang w:val="en-US" w:eastAsia="zh-CN"/>
              </w:rPr>
              <w:t>相关的</w:t>
            </w:r>
            <w:r>
              <w:rPr>
                <w:rFonts w:hint="eastAsia" w:ascii="宋体" w:hAnsi="宋体" w:eastAsia="宋体" w:cs="宋体"/>
                <w:b w:val="0"/>
                <w:bCs w:val="0"/>
                <w:color w:val="auto"/>
                <w:kern w:val="0"/>
                <w:sz w:val="24"/>
                <w:szCs w:val="24"/>
                <w:highlight w:val="none"/>
                <w:lang w:val="en-US" w:eastAsia="zh-CN"/>
              </w:rPr>
              <w:t>工程业绩的，有一个得</w:t>
            </w:r>
            <w:r>
              <w:rPr>
                <w:rFonts w:hint="eastAsia" w:ascii="宋体" w:hAnsi="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val="en-US" w:eastAsia="zh-CN"/>
              </w:rPr>
              <w:t>分，最高得</w:t>
            </w:r>
            <w:r>
              <w:rPr>
                <w:rFonts w:hint="eastAsia" w:ascii="宋体" w:hAnsi="宋体" w:cs="宋体"/>
                <w:b w:val="0"/>
                <w:bCs w:val="0"/>
                <w:color w:val="auto"/>
                <w:kern w:val="0"/>
                <w:sz w:val="24"/>
                <w:szCs w:val="24"/>
                <w:highlight w:val="none"/>
                <w:lang w:val="en-US" w:eastAsia="zh-CN"/>
              </w:rPr>
              <w:t>12</w:t>
            </w:r>
            <w:r>
              <w:rPr>
                <w:rFonts w:hint="eastAsia" w:ascii="宋体" w:hAnsi="宋体" w:eastAsia="宋体" w:cs="宋体"/>
                <w:b w:val="0"/>
                <w:bCs w:val="0"/>
                <w:color w:val="auto"/>
                <w:kern w:val="0"/>
                <w:sz w:val="24"/>
                <w:szCs w:val="24"/>
                <w:highlight w:val="none"/>
                <w:lang w:val="en-US" w:eastAsia="zh-CN"/>
              </w:rPr>
              <w:t>分。</w:t>
            </w:r>
          </w:p>
          <w:p w14:paraId="1DD1C58E">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rPr>
              <w:t>注：</w:t>
            </w:r>
            <w:r>
              <w:rPr>
                <w:rFonts w:hint="eastAsia" w:ascii="宋体" w:hAnsi="宋体" w:eastAsia="宋体" w:cs="宋体"/>
                <w:b/>
                <w:bCs/>
                <w:color w:val="auto"/>
                <w:kern w:val="0"/>
                <w:sz w:val="24"/>
                <w:szCs w:val="24"/>
                <w:highlight w:val="none"/>
                <w:lang w:val="en-US" w:eastAsia="zh-CN" w:bidi="ar-SA"/>
              </w:rPr>
              <w:t>磋商响应文件</w:t>
            </w:r>
            <w:r>
              <w:rPr>
                <w:rFonts w:hint="eastAsia" w:ascii="宋体" w:hAnsi="宋体" w:eastAsia="宋体" w:cs="宋体"/>
                <w:b/>
                <w:bCs/>
                <w:color w:val="auto"/>
                <w:kern w:val="0"/>
                <w:sz w:val="24"/>
                <w:szCs w:val="24"/>
                <w:highlight w:val="none"/>
                <w:lang w:val="en-US" w:eastAsia="zh-CN"/>
              </w:rPr>
              <w:t>中提供合同并加盖供应商公章，否则不得分。</w:t>
            </w:r>
          </w:p>
        </w:tc>
        <w:tc>
          <w:tcPr>
            <w:tcW w:w="488" w:type="dxa"/>
            <w:noWrap w:val="0"/>
            <w:tcMar>
              <w:top w:w="0" w:type="dxa"/>
              <w:left w:w="108" w:type="dxa"/>
              <w:bottom w:w="0" w:type="dxa"/>
              <w:right w:w="108" w:type="dxa"/>
            </w:tcMar>
            <w:vAlign w:val="center"/>
          </w:tcPr>
          <w:p w14:paraId="6031DE70">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12</w:t>
            </w:r>
          </w:p>
        </w:tc>
      </w:tr>
      <w:tr w14:paraId="0281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581" w:type="dxa"/>
            <w:noWrap w:val="0"/>
            <w:tcMar>
              <w:top w:w="0" w:type="dxa"/>
              <w:left w:w="108" w:type="dxa"/>
              <w:bottom w:w="0" w:type="dxa"/>
              <w:right w:w="108" w:type="dxa"/>
            </w:tcMar>
            <w:vAlign w:val="center"/>
          </w:tcPr>
          <w:p w14:paraId="10D1B395">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2</w:t>
            </w:r>
          </w:p>
        </w:tc>
        <w:tc>
          <w:tcPr>
            <w:tcW w:w="1355" w:type="dxa"/>
            <w:shd w:val="clear" w:color="auto" w:fill="auto"/>
            <w:noWrap w:val="0"/>
            <w:tcMar>
              <w:top w:w="0" w:type="dxa"/>
              <w:left w:w="108" w:type="dxa"/>
              <w:bottom w:w="0" w:type="dxa"/>
              <w:right w:w="108" w:type="dxa"/>
            </w:tcMar>
            <w:vAlign w:val="center"/>
          </w:tcPr>
          <w:p w14:paraId="3E815857">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rPr>
              <w:t>项目人员</w:t>
            </w:r>
          </w:p>
        </w:tc>
        <w:tc>
          <w:tcPr>
            <w:tcW w:w="6098" w:type="dxa"/>
            <w:shd w:val="clear" w:color="auto" w:fill="auto"/>
            <w:noWrap w:val="0"/>
            <w:tcMar>
              <w:top w:w="0" w:type="dxa"/>
              <w:left w:w="108" w:type="dxa"/>
              <w:bottom w:w="0" w:type="dxa"/>
              <w:right w:w="108" w:type="dxa"/>
            </w:tcMar>
            <w:vAlign w:val="center"/>
          </w:tcPr>
          <w:p w14:paraId="2EF8B154">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cs="宋体"/>
                <w:color w:val="auto"/>
                <w:kern w:val="0"/>
                <w:sz w:val="24"/>
                <w:szCs w:val="24"/>
                <w:highlight w:val="none"/>
                <w:shd w:val="clear" w:color="auto" w:fill="auto"/>
                <w:lang w:val="en-US" w:eastAsia="zh-CN" w:bidi="ar-SA"/>
              </w:rPr>
              <w:t>拟投入本项目的</w:t>
            </w:r>
            <w:r>
              <w:rPr>
                <w:rFonts w:hint="eastAsia" w:ascii="宋体" w:hAnsi="宋体" w:cs="宋体"/>
                <w:b/>
                <w:bCs/>
                <w:color w:val="auto"/>
                <w:sz w:val="24"/>
                <w:szCs w:val="24"/>
                <w:highlight w:val="none"/>
                <w:shd w:val="clear" w:color="auto" w:fill="auto"/>
                <w:lang w:val="en-US" w:eastAsia="zh-CN"/>
              </w:rPr>
              <w:t>项目人员</w:t>
            </w:r>
            <w:r>
              <w:rPr>
                <w:rFonts w:hint="eastAsia" w:ascii="宋体" w:hAnsi="宋体" w:cs="宋体"/>
                <w:b w:val="0"/>
                <w:bCs w:val="0"/>
                <w:color w:val="auto"/>
                <w:sz w:val="24"/>
                <w:szCs w:val="24"/>
                <w:highlight w:val="none"/>
                <w:shd w:val="clear" w:color="auto" w:fill="auto"/>
                <w:lang w:val="en-US" w:eastAsia="zh-CN"/>
              </w:rPr>
              <w:t>中</w:t>
            </w:r>
            <w:r>
              <w:rPr>
                <w:rFonts w:hint="eastAsia" w:ascii="宋体" w:hAnsi="宋体" w:eastAsia="宋体" w:cs="宋体"/>
                <w:color w:val="auto"/>
                <w:kern w:val="0"/>
                <w:sz w:val="24"/>
                <w:szCs w:val="24"/>
                <w:highlight w:val="none"/>
                <w:shd w:val="clear" w:color="auto" w:fill="auto"/>
                <w:lang w:val="en-US" w:eastAsia="zh-CN" w:bidi="ar-SA"/>
              </w:rPr>
              <w:t>具有工程师</w:t>
            </w:r>
            <w:r>
              <w:rPr>
                <w:rFonts w:hint="eastAsia" w:ascii="宋体" w:hAnsi="宋体" w:cs="宋体"/>
                <w:color w:val="auto"/>
                <w:kern w:val="0"/>
                <w:sz w:val="24"/>
                <w:szCs w:val="24"/>
                <w:highlight w:val="none"/>
                <w:shd w:val="clear" w:color="auto" w:fill="auto"/>
                <w:lang w:val="en-US" w:eastAsia="zh-CN" w:bidi="ar-SA"/>
              </w:rPr>
              <w:t>及</w:t>
            </w:r>
            <w:r>
              <w:rPr>
                <w:rFonts w:hint="eastAsia" w:ascii="宋体" w:hAnsi="宋体" w:eastAsia="宋体" w:cs="宋体"/>
                <w:color w:val="auto"/>
                <w:kern w:val="0"/>
                <w:sz w:val="24"/>
                <w:szCs w:val="24"/>
                <w:highlight w:val="none"/>
                <w:shd w:val="clear" w:color="auto" w:fill="auto"/>
                <w:lang w:val="en-US" w:eastAsia="zh-CN" w:bidi="ar-SA"/>
              </w:rPr>
              <w:t>以上职称</w:t>
            </w:r>
            <w:r>
              <w:rPr>
                <w:rFonts w:hint="eastAsia" w:ascii="宋体" w:hAnsi="宋体" w:cs="宋体"/>
                <w:color w:val="auto"/>
                <w:kern w:val="0"/>
                <w:sz w:val="24"/>
                <w:szCs w:val="24"/>
                <w:highlight w:val="none"/>
                <w:shd w:val="clear" w:color="auto" w:fill="auto"/>
                <w:lang w:val="en-US" w:eastAsia="zh-CN" w:bidi="ar-SA"/>
              </w:rPr>
              <w:t>证书</w:t>
            </w:r>
            <w:r>
              <w:rPr>
                <w:rFonts w:hint="eastAsia" w:ascii="宋体" w:hAnsi="宋体" w:eastAsia="宋体" w:cs="宋体"/>
                <w:color w:val="auto"/>
                <w:kern w:val="0"/>
                <w:sz w:val="24"/>
                <w:szCs w:val="24"/>
                <w:highlight w:val="none"/>
                <w:shd w:val="clear" w:color="auto" w:fill="auto"/>
                <w:lang w:val="en-US" w:eastAsia="zh-CN" w:bidi="ar-SA"/>
              </w:rPr>
              <w:t>的，有一个得</w:t>
            </w:r>
            <w:r>
              <w:rPr>
                <w:rFonts w:hint="eastAsia" w:ascii="宋体" w:hAnsi="宋体" w:cs="宋体"/>
                <w:color w:val="auto"/>
                <w:kern w:val="0"/>
                <w:sz w:val="24"/>
                <w:szCs w:val="24"/>
                <w:highlight w:val="none"/>
                <w:shd w:val="clear" w:color="auto" w:fill="auto"/>
                <w:lang w:val="en-US" w:eastAsia="zh-CN" w:bidi="ar-SA"/>
              </w:rPr>
              <w:t>3</w:t>
            </w:r>
            <w:r>
              <w:rPr>
                <w:rFonts w:hint="eastAsia" w:ascii="宋体" w:hAnsi="宋体" w:eastAsia="宋体" w:cs="宋体"/>
                <w:color w:val="auto"/>
                <w:kern w:val="0"/>
                <w:sz w:val="24"/>
                <w:szCs w:val="24"/>
                <w:highlight w:val="none"/>
                <w:shd w:val="clear" w:color="auto" w:fill="auto"/>
                <w:lang w:val="en-US" w:eastAsia="zh-CN" w:bidi="ar-SA"/>
              </w:rPr>
              <w:t>分，最高得</w:t>
            </w:r>
            <w:r>
              <w:rPr>
                <w:rFonts w:hint="eastAsia" w:ascii="宋体" w:hAnsi="宋体" w:cs="宋体"/>
                <w:color w:val="auto"/>
                <w:kern w:val="0"/>
                <w:sz w:val="24"/>
                <w:szCs w:val="24"/>
                <w:highlight w:val="none"/>
                <w:shd w:val="clear" w:color="auto" w:fill="auto"/>
                <w:lang w:val="en-US" w:eastAsia="zh-CN" w:bidi="ar-SA"/>
              </w:rPr>
              <w:t>6</w:t>
            </w:r>
            <w:r>
              <w:rPr>
                <w:rFonts w:hint="eastAsia" w:ascii="宋体" w:hAnsi="宋体" w:eastAsia="宋体" w:cs="宋体"/>
                <w:color w:val="auto"/>
                <w:kern w:val="0"/>
                <w:sz w:val="24"/>
                <w:szCs w:val="24"/>
                <w:highlight w:val="none"/>
                <w:shd w:val="clear" w:color="auto" w:fill="auto"/>
                <w:lang w:val="en-US" w:eastAsia="zh-CN" w:bidi="ar-SA"/>
              </w:rPr>
              <w:t>分。</w:t>
            </w:r>
          </w:p>
          <w:p w14:paraId="26732F9C">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b/>
                <w:bCs/>
                <w:color w:val="auto"/>
                <w:kern w:val="0"/>
                <w:sz w:val="24"/>
                <w:szCs w:val="24"/>
                <w:highlight w:val="none"/>
                <w:lang w:val="en-US" w:eastAsia="zh-CN"/>
              </w:rPr>
              <w:t>注：</w:t>
            </w:r>
            <w:r>
              <w:rPr>
                <w:rFonts w:hint="eastAsia" w:ascii="宋体" w:hAnsi="宋体" w:eastAsia="宋体" w:cs="宋体"/>
                <w:b/>
                <w:bCs/>
                <w:color w:val="auto"/>
                <w:kern w:val="0"/>
                <w:sz w:val="24"/>
                <w:szCs w:val="24"/>
                <w:highlight w:val="none"/>
                <w:lang w:val="en-US" w:eastAsia="zh-CN" w:bidi="ar-SA"/>
              </w:rPr>
              <w:t>磋商响应文件</w:t>
            </w:r>
            <w:r>
              <w:rPr>
                <w:rFonts w:hint="eastAsia" w:ascii="宋体" w:hAnsi="宋体" w:eastAsia="宋体" w:cs="宋体"/>
                <w:b/>
                <w:bCs/>
                <w:color w:val="auto"/>
                <w:kern w:val="0"/>
                <w:sz w:val="24"/>
                <w:szCs w:val="24"/>
                <w:highlight w:val="none"/>
                <w:lang w:val="en-US" w:eastAsia="zh-CN"/>
              </w:rPr>
              <w:t>中提供</w:t>
            </w:r>
            <w:r>
              <w:rPr>
                <w:rFonts w:hint="eastAsia" w:ascii="宋体" w:hAnsi="宋体" w:cs="宋体"/>
                <w:b/>
                <w:bCs/>
                <w:color w:val="auto"/>
                <w:kern w:val="0"/>
                <w:sz w:val="24"/>
                <w:szCs w:val="24"/>
                <w:highlight w:val="none"/>
                <w:shd w:val="clear" w:color="auto" w:fill="auto"/>
                <w:lang w:val="en-US" w:eastAsia="zh-CN" w:bidi="ar-SA"/>
              </w:rPr>
              <w:t>相关证书及2025年11月-2026年1月中任意一个月供应商为上述人员缴纳的社保证明材料，</w:t>
            </w:r>
            <w:r>
              <w:rPr>
                <w:rFonts w:hint="eastAsia" w:ascii="宋体" w:hAnsi="宋体" w:eastAsia="宋体" w:cs="宋体"/>
                <w:b/>
                <w:bCs/>
                <w:color w:val="auto"/>
                <w:kern w:val="0"/>
                <w:sz w:val="24"/>
                <w:szCs w:val="24"/>
                <w:highlight w:val="none"/>
                <w:lang w:val="en-US" w:eastAsia="zh-CN"/>
              </w:rPr>
              <w:t>并加盖</w:t>
            </w:r>
            <w:r>
              <w:rPr>
                <w:rFonts w:hint="eastAsia" w:ascii="宋体" w:hAnsi="宋体" w:eastAsia="宋体" w:cs="宋体"/>
                <w:b/>
                <w:bCs/>
                <w:color w:val="auto"/>
                <w:kern w:val="0"/>
                <w:sz w:val="24"/>
                <w:szCs w:val="24"/>
                <w:highlight w:val="none"/>
                <w:lang w:val="en-US" w:eastAsia="zh-CN" w:bidi="ar-SA"/>
              </w:rPr>
              <w:t>供应商</w:t>
            </w:r>
            <w:r>
              <w:rPr>
                <w:rFonts w:hint="eastAsia" w:ascii="宋体" w:hAnsi="宋体" w:eastAsia="宋体" w:cs="宋体"/>
                <w:b/>
                <w:bCs/>
                <w:color w:val="auto"/>
                <w:kern w:val="0"/>
                <w:sz w:val="24"/>
                <w:szCs w:val="24"/>
                <w:highlight w:val="none"/>
                <w:lang w:val="en-US" w:eastAsia="zh-CN"/>
              </w:rPr>
              <w:t>公章，否则不得分。</w:t>
            </w:r>
          </w:p>
        </w:tc>
        <w:tc>
          <w:tcPr>
            <w:tcW w:w="488" w:type="dxa"/>
            <w:noWrap w:val="0"/>
            <w:tcMar>
              <w:top w:w="0" w:type="dxa"/>
              <w:left w:w="108" w:type="dxa"/>
              <w:bottom w:w="0" w:type="dxa"/>
              <w:right w:w="108" w:type="dxa"/>
            </w:tcMar>
            <w:vAlign w:val="center"/>
          </w:tcPr>
          <w:p w14:paraId="798A23F1">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6</w:t>
            </w:r>
          </w:p>
        </w:tc>
      </w:tr>
      <w:tr w14:paraId="4F406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581" w:type="dxa"/>
            <w:noWrap w:val="0"/>
            <w:tcMar>
              <w:top w:w="0" w:type="dxa"/>
              <w:left w:w="108" w:type="dxa"/>
              <w:bottom w:w="0" w:type="dxa"/>
              <w:right w:w="108" w:type="dxa"/>
            </w:tcMar>
            <w:vAlign w:val="center"/>
          </w:tcPr>
          <w:p w14:paraId="3BD45E55">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3</w:t>
            </w:r>
          </w:p>
        </w:tc>
        <w:tc>
          <w:tcPr>
            <w:tcW w:w="1355" w:type="dxa"/>
            <w:shd w:val="clear" w:color="auto" w:fill="auto"/>
            <w:noWrap w:val="0"/>
            <w:tcMar>
              <w:top w:w="0" w:type="dxa"/>
              <w:left w:w="108" w:type="dxa"/>
              <w:bottom w:w="0" w:type="dxa"/>
              <w:right w:w="108" w:type="dxa"/>
            </w:tcMar>
            <w:vAlign w:val="center"/>
          </w:tcPr>
          <w:p w14:paraId="683D2A20">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认证证书</w:t>
            </w:r>
          </w:p>
        </w:tc>
        <w:tc>
          <w:tcPr>
            <w:tcW w:w="6098" w:type="dxa"/>
            <w:shd w:val="clear" w:color="auto" w:fill="auto"/>
            <w:noWrap w:val="0"/>
            <w:tcMar>
              <w:top w:w="0" w:type="dxa"/>
              <w:left w:w="108" w:type="dxa"/>
              <w:bottom w:w="0" w:type="dxa"/>
              <w:right w:w="108" w:type="dxa"/>
            </w:tcMar>
            <w:vAlign w:val="center"/>
          </w:tcPr>
          <w:p w14:paraId="7B23C927">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供应商具有有效的质量体系认证证书、环境管理体系认证证书、职业健康安全体系认证证书，</w:t>
            </w:r>
            <w:r>
              <w:rPr>
                <w:rFonts w:hint="eastAsia" w:ascii="宋体" w:hAnsi="宋体" w:cs="宋体"/>
                <w:b w:val="0"/>
                <w:bCs w:val="0"/>
                <w:color w:val="auto"/>
                <w:kern w:val="0"/>
                <w:sz w:val="24"/>
                <w:szCs w:val="24"/>
                <w:highlight w:val="none"/>
                <w:lang w:val="en-US" w:eastAsia="zh-CN"/>
              </w:rPr>
              <w:t>有</w:t>
            </w:r>
            <w:r>
              <w:rPr>
                <w:rFonts w:hint="eastAsia" w:ascii="宋体" w:hAnsi="宋体" w:eastAsia="宋体" w:cs="宋体"/>
                <w:b w:val="0"/>
                <w:bCs w:val="0"/>
                <w:color w:val="auto"/>
                <w:kern w:val="0"/>
                <w:sz w:val="24"/>
                <w:szCs w:val="24"/>
                <w:highlight w:val="none"/>
                <w:lang w:val="en-US" w:eastAsia="zh-CN"/>
              </w:rPr>
              <w:t>一个得2分</w:t>
            </w:r>
            <w:r>
              <w:rPr>
                <w:rFonts w:hint="eastAsia" w:ascii="宋体" w:hAnsi="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val="en-US" w:eastAsia="zh-CN"/>
              </w:rPr>
              <w:t>最高</w:t>
            </w:r>
            <w:r>
              <w:rPr>
                <w:rFonts w:hint="eastAsia" w:ascii="宋体" w:hAnsi="宋体" w:cs="宋体"/>
                <w:b w:val="0"/>
                <w:bCs w:val="0"/>
                <w:color w:val="auto"/>
                <w:kern w:val="0"/>
                <w:sz w:val="24"/>
                <w:szCs w:val="24"/>
                <w:highlight w:val="none"/>
                <w:lang w:val="en-US" w:eastAsia="zh-CN"/>
              </w:rPr>
              <w:t>得</w:t>
            </w:r>
            <w:r>
              <w:rPr>
                <w:rFonts w:hint="eastAsia" w:ascii="宋体" w:hAnsi="宋体" w:eastAsia="宋体" w:cs="宋体"/>
                <w:b w:val="0"/>
                <w:bCs w:val="0"/>
                <w:color w:val="auto"/>
                <w:kern w:val="0"/>
                <w:sz w:val="24"/>
                <w:szCs w:val="24"/>
                <w:highlight w:val="none"/>
                <w:lang w:val="en-US" w:eastAsia="zh-CN"/>
              </w:rPr>
              <w:t>6分。</w:t>
            </w:r>
          </w:p>
          <w:p w14:paraId="3B5927C8">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outlineLvl w:val="9"/>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注：</w:t>
            </w:r>
            <w:r>
              <w:rPr>
                <w:rFonts w:hint="eastAsia" w:ascii="宋体" w:hAnsi="宋体" w:eastAsia="宋体" w:cs="宋体"/>
                <w:b/>
                <w:bCs/>
                <w:color w:val="auto"/>
                <w:kern w:val="0"/>
                <w:sz w:val="24"/>
                <w:szCs w:val="24"/>
                <w:highlight w:val="none"/>
                <w:lang w:val="en-US" w:eastAsia="zh-CN" w:bidi="ar-SA"/>
              </w:rPr>
              <w:t>磋商响应文件</w:t>
            </w:r>
            <w:r>
              <w:rPr>
                <w:rFonts w:hint="eastAsia" w:ascii="宋体" w:hAnsi="宋体" w:eastAsia="宋体" w:cs="宋体"/>
                <w:b/>
                <w:bCs/>
                <w:color w:val="auto"/>
                <w:kern w:val="0"/>
                <w:sz w:val="24"/>
                <w:szCs w:val="24"/>
                <w:highlight w:val="none"/>
                <w:lang w:val="en-US" w:eastAsia="zh-CN"/>
              </w:rPr>
              <w:t>中提供证书加盖</w:t>
            </w:r>
            <w:r>
              <w:rPr>
                <w:rFonts w:hint="eastAsia" w:ascii="宋体" w:hAnsi="宋体" w:eastAsia="宋体" w:cs="宋体"/>
                <w:b/>
                <w:bCs/>
                <w:color w:val="auto"/>
                <w:kern w:val="0"/>
                <w:sz w:val="24"/>
                <w:szCs w:val="24"/>
                <w:highlight w:val="none"/>
                <w:lang w:val="en-US" w:eastAsia="zh-CN" w:bidi="ar-SA"/>
              </w:rPr>
              <w:t>供应商</w:t>
            </w:r>
            <w:r>
              <w:rPr>
                <w:rFonts w:hint="eastAsia" w:ascii="宋体" w:hAnsi="宋体" w:eastAsia="宋体" w:cs="宋体"/>
                <w:b/>
                <w:bCs/>
                <w:color w:val="auto"/>
                <w:kern w:val="0"/>
                <w:sz w:val="24"/>
                <w:szCs w:val="24"/>
                <w:highlight w:val="none"/>
                <w:lang w:val="en-US" w:eastAsia="zh-CN"/>
              </w:rPr>
              <w:t>公章，否则不得分。</w:t>
            </w:r>
          </w:p>
        </w:tc>
        <w:tc>
          <w:tcPr>
            <w:tcW w:w="488" w:type="dxa"/>
            <w:noWrap w:val="0"/>
            <w:tcMar>
              <w:top w:w="0" w:type="dxa"/>
              <w:left w:w="108" w:type="dxa"/>
              <w:bottom w:w="0" w:type="dxa"/>
              <w:right w:w="108" w:type="dxa"/>
            </w:tcMar>
            <w:vAlign w:val="center"/>
          </w:tcPr>
          <w:p w14:paraId="4FA073AB">
            <w:pPr>
              <w:keepNext w:val="0"/>
              <w:keepLines w:val="0"/>
              <w:pageBreakBefore w:val="0"/>
              <w:widowControl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6</w:t>
            </w:r>
          </w:p>
        </w:tc>
      </w:tr>
    </w:tbl>
    <w:p w14:paraId="138428F6">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615AE313">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2.评审时，未能按以上要求提供相应证明的，不作为评审依据，不得分。</w:t>
      </w:r>
    </w:p>
    <w:p w14:paraId="651747BC">
      <w:pPr>
        <w:widowControl/>
        <w:jc w:val="left"/>
        <w:rPr>
          <w:b/>
          <w:color w:val="auto"/>
          <w:sz w:val="36"/>
          <w:szCs w:val="36"/>
          <w:highlight w:val="none"/>
          <w:shd w:val="clear" w:color="auto" w:fill="auto"/>
        </w:rPr>
      </w:pPr>
    </w:p>
    <w:p w14:paraId="2DA811B2">
      <w:pPr>
        <w:spacing w:line="360" w:lineRule="auto"/>
        <w:jc w:val="center"/>
        <w:outlineLvl w:val="0"/>
        <w:rPr>
          <w:b/>
          <w:color w:val="auto"/>
          <w:sz w:val="36"/>
          <w:szCs w:val="36"/>
          <w:highlight w:val="none"/>
          <w:shd w:val="clear" w:color="auto" w:fill="auto"/>
        </w:rPr>
      </w:pPr>
      <w:r>
        <w:rPr>
          <w:b/>
          <w:color w:val="auto"/>
          <w:sz w:val="36"/>
          <w:szCs w:val="36"/>
          <w:highlight w:val="none"/>
          <w:shd w:val="clear" w:color="auto" w:fill="auto"/>
        </w:rPr>
        <w:br w:type="page"/>
      </w:r>
      <w:bookmarkStart w:id="634" w:name="_Toc10818"/>
      <w:r>
        <w:rPr>
          <w:b/>
          <w:color w:val="auto"/>
          <w:sz w:val="36"/>
          <w:szCs w:val="36"/>
          <w:highlight w:val="none"/>
          <w:shd w:val="clear" w:color="auto" w:fill="auto"/>
        </w:rPr>
        <w:t>第四章   采购需求</w:t>
      </w:r>
      <w:bookmarkEnd w:id="634"/>
    </w:p>
    <w:p w14:paraId="0540000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一、采购标的</w:t>
      </w:r>
    </w:p>
    <w:p w14:paraId="611EADC1">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本项目是</w:t>
      </w:r>
      <w:r>
        <w:rPr>
          <w:rFonts w:hint="eastAsia" w:ascii="宋体" w:hAnsi="宋体" w:cs="宋体"/>
          <w:bCs/>
          <w:color w:val="auto"/>
          <w:sz w:val="24"/>
          <w:szCs w:val="24"/>
          <w:highlight w:val="none"/>
          <w:shd w:val="clear" w:color="auto" w:fill="auto"/>
          <w:lang w:eastAsia="zh-CN"/>
        </w:rPr>
        <w:t>常州市中医医院冷却塔改造工程</w:t>
      </w:r>
      <w:r>
        <w:rPr>
          <w:rFonts w:hint="eastAsia" w:ascii="宋体" w:hAnsi="宋体" w:eastAsia="宋体" w:cs="宋体"/>
          <w:bCs/>
          <w:color w:val="auto"/>
          <w:sz w:val="24"/>
          <w:szCs w:val="24"/>
          <w:highlight w:val="none"/>
          <w:shd w:val="clear" w:color="auto" w:fill="auto"/>
        </w:rPr>
        <w:t>，项目包括但不限于竞争性磋商文件及其基本技术要求范围内工程开工前的准备（包括现场踏勘、技术核对等）、技术资料、施工、技术服务、主管单位验收、质保期及维保服务和竞争性磋商文件所要求的相关服务等全部内容。</w:t>
      </w:r>
    </w:p>
    <w:p w14:paraId="689C97BE">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1.工程地点：常州市中医医院。</w:t>
      </w:r>
    </w:p>
    <w:p w14:paraId="6A1FCD9D">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2.质量等级要求：</w:t>
      </w:r>
      <w:r>
        <w:rPr>
          <w:rFonts w:hint="eastAsia" w:ascii="宋体" w:hAnsi="宋体" w:eastAsia="宋体" w:cs="宋体"/>
          <w:bCs/>
          <w:color w:val="auto"/>
          <w:sz w:val="24"/>
          <w:szCs w:val="24"/>
          <w:highlight w:val="none"/>
          <w:shd w:val="clear" w:color="auto" w:fill="auto"/>
          <w:lang w:val="en-US" w:eastAsia="zh-CN"/>
        </w:rPr>
        <w:t>一次性验收合格</w:t>
      </w:r>
      <w:r>
        <w:rPr>
          <w:rFonts w:hint="eastAsia" w:ascii="宋体" w:hAnsi="宋体" w:eastAsia="宋体" w:cs="宋体"/>
          <w:bCs/>
          <w:color w:val="auto"/>
          <w:sz w:val="24"/>
          <w:szCs w:val="24"/>
          <w:highlight w:val="none"/>
          <w:shd w:val="clear" w:color="auto" w:fill="auto"/>
        </w:rPr>
        <w:t>。</w:t>
      </w:r>
    </w:p>
    <w:p w14:paraId="0603D93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rPr>
        <w:t>.本次</w:t>
      </w:r>
      <w:r>
        <w:rPr>
          <w:rFonts w:hint="eastAsia" w:ascii="宋体" w:hAnsi="宋体" w:eastAsia="宋体" w:cs="宋体"/>
          <w:bCs/>
          <w:color w:val="auto"/>
          <w:sz w:val="24"/>
          <w:szCs w:val="24"/>
          <w:highlight w:val="none"/>
          <w:shd w:val="clear" w:color="auto" w:fill="auto"/>
          <w:lang w:val="en-US" w:eastAsia="zh-CN"/>
        </w:rPr>
        <w:t>采购</w:t>
      </w:r>
      <w:r>
        <w:rPr>
          <w:rFonts w:hint="eastAsia" w:ascii="宋体" w:hAnsi="宋体" w:eastAsia="宋体" w:cs="宋体"/>
          <w:bCs/>
          <w:color w:val="auto"/>
          <w:sz w:val="24"/>
          <w:szCs w:val="24"/>
          <w:highlight w:val="none"/>
          <w:shd w:val="clear" w:color="auto" w:fill="auto"/>
        </w:rPr>
        <w:t>范围：工程量清单及图纸范围内的全部工作内容。</w:t>
      </w:r>
    </w:p>
    <w:p w14:paraId="3CE0123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4.</w:t>
      </w:r>
      <w:r>
        <w:rPr>
          <w:rFonts w:hint="eastAsia" w:ascii="宋体" w:hAnsi="宋体" w:eastAsia="宋体" w:cs="宋体"/>
          <w:bCs/>
          <w:color w:val="auto"/>
          <w:sz w:val="24"/>
          <w:szCs w:val="24"/>
          <w:highlight w:val="none"/>
          <w:shd w:val="clear" w:color="auto" w:fill="auto"/>
        </w:rPr>
        <w:t>工程清单编制范围：图纸中屋面冷却塔设备、相关管道阀门附件、冷却塔和风冷热泵设备的钢结构基础、屋面防水层修复、屋面部分空调冷冻水管道、屋面冷却塔和空调设备的强弱电（含配电柜、控制柜）安装。设备厂家不配带控制柜，本工程所需控制柜均单独列项。</w:t>
      </w:r>
    </w:p>
    <w:p w14:paraId="25D5C43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二、商务要求</w:t>
      </w:r>
    </w:p>
    <w:p w14:paraId="41441BCC">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1.工期</w:t>
      </w:r>
    </w:p>
    <w:p w14:paraId="57DDEC0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90日历天</w:t>
      </w:r>
      <w:r>
        <w:rPr>
          <w:rFonts w:hint="eastAsia" w:ascii="宋体" w:hAnsi="宋体" w:eastAsia="宋体" w:cs="宋体"/>
          <w:bCs/>
          <w:color w:val="auto"/>
          <w:sz w:val="24"/>
          <w:szCs w:val="24"/>
          <w:highlight w:val="none"/>
          <w:shd w:val="clear" w:color="auto" w:fill="auto"/>
          <w:lang w:val="en-US" w:eastAsia="zh-CN"/>
        </w:rPr>
        <w:t>。</w:t>
      </w:r>
    </w:p>
    <w:p w14:paraId="573D3204">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2.付款条件</w:t>
      </w:r>
    </w:p>
    <w:p w14:paraId="7062E3C6">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合同签订后预付合同金额30%，安装验收交付后付至合同金额的70%，审计审定后付至</w:t>
      </w:r>
      <w:r>
        <w:rPr>
          <w:rFonts w:hint="eastAsia" w:ascii="宋体" w:hAnsi="宋体" w:cs="宋体"/>
          <w:bCs/>
          <w:color w:val="auto"/>
          <w:sz w:val="24"/>
          <w:szCs w:val="24"/>
          <w:highlight w:val="none"/>
          <w:shd w:val="clear" w:color="auto" w:fill="auto"/>
          <w:lang w:val="en-US" w:eastAsia="zh-CN"/>
        </w:rPr>
        <w:t>审定价的</w:t>
      </w:r>
      <w:r>
        <w:rPr>
          <w:rFonts w:hint="eastAsia" w:ascii="宋体" w:hAnsi="宋体" w:cs="宋体"/>
          <w:bCs/>
          <w:color w:val="auto"/>
          <w:sz w:val="24"/>
          <w:szCs w:val="24"/>
          <w:highlight w:val="none"/>
          <w:shd w:val="clear" w:color="auto" w:fill="auto"/>
          <w:lang w:eastAsia="zh-CN"/>
        </w:rPr>
        <w:t>97%，质保到期后付至</w:t>
      </w:r>
      <w:r>
        <w:rPr>
          <w:rFonts w:hint="eastAsia" w:ascii="宋体" w:hAnsi="宋体" w:cs="宋体"/>
          <w:bCs/>
          <w:color w:val="auto"/>
          <w:sz w:val="24"/>
          <w:szCs w:val="24"/>
          <w:highlight w:val="none"/>
          <w:shd w:val="clear" w:color="auto" w:fill="auto"/>
          <w:lang w:val="en-US" w:eastAsia="zh-CN"/>
        </w:rPr>
        <w:t>审定价的</w:t>
      </w:r>
      <w:r>
        <w:rPr>
          <w:rFonts w:hint="eastAsia" w:ascii="宋体" w:hAnsi="宋体" w:cs="宋体"/>
          <w:bCs/>
          <w:color w:val="auto"/>
          <w:sz w:val="24"/>
          <w:szCs w:val="24"/>
          <w:highlight w:val="none"/>
          <w:shd w:val="clear" w:color="auto" w:fill="auto"/>
          <w:lang w:eastAsia="zh-CN"/>
        </w:rPr>
        <w:t>100%。</w:t>
      </w:r>
    </w:p>
    <w:p w14:paraId="72C1F6EC">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default"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3.质保期</w:t>
      </w:r>
    </w:p>
    <w:p w14:paraId="1D4BCD02">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本项目免费质保期为二年（自验收合格之日起，开始进入质保期）。成交供应商对质保期内所发生的一切费用负责。</w:t>
      </w:r>
    </w:p>
    <w:p w14:paraId="611ED2CD">
      <w:pPr>
        <w:keepNext w:val="0"/>
        <w:keepLines w:val="0"/>
        <w:pageBreakBefore w:val="0"/>
        <w:widowControl w:val="0"/>
        <w:kinsoku/>
        <w:wordWrap/>
        <w:overflowPunct/>
        <w:topLinePunct w:val="0"/>
        <w:autoSpaceDE/>
        <w:autoSpaceDN/>
        <w:bidi w:val="0"/>
        <w:adjustRightInd/>
        <w:spacing w:line="360" w:lineRule="auto"/>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三、技术要求</w:t>
      </w:r>
    </w:p>
    <w:p w14:paraId="2E8093F1">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rPr>
        <w:t>1.工程量清单</w:t>
      </w:r>
      <w:r>
        <w:rPr>
          <w:rFonts w:hint="eastAsia" w:ascii="宋体" w:hAnsi="宋体" w:eastAsia="宋体" w:cs="宋体"/>
          <w:b/>
          <w:bCs w:val="0"/>
          <w:color w:val="auto"/>
          <w:sz w:val="24"/>
          <w:szCs w:val="24"/>
          <w:highlight w:val="none"/>
          <w:shd w:val="clear" w:color="auto" w:fill="auto"/>
          <w:lang w:eastAsia="zh-CN"/>
        </w:rPr>
        <w:t>、</w:t>
      </w:r>
      <w:r>
        <w:rPr>
          <w:rFonts w:hint="eastAsia" w:ascii="宋体" w:hAnsi="宋体" w:eastAsia="宋体" w:cs="宋体"/>
          <w:b/>
          <w:bCs w:val="0"/>
          <w:color w:val="auto"/>
          <w:sz w:val="24"/>
          <w:szCs w:val="24"/>
          <w:highlight w:val="none"/>
          <w:shd w:val="clear" w:color="auto" w:fill="auto"/>
          <w:lang w:val="en-US" w:eastAsia="zh-CN"/>
        </w:rPr>
        <w:t>控制价</w:t>
      </w:r>
      <w:r>
        <w:rPr>
          <w:rFonts w:hint="eastAsia" w:ascii="宋体" w:hAnsi="宋体" w:cs="宋体"/>
          <w:b/>
          <w:bCs w:val="0"/>
          <w:color w:val="auto"/>
          <w:sz w:val="24"/>
          <w:szCs w:val="24"/>
          <w:highlight w:val="none"/>
          <w:shd w:val="clear" w:color="auto" w:fill="auto"/>
          <w:lang w:val="en-US" w:eastAsia="zh-CN"/>
        </w:rPr>
        <w:t>、图纸、编制说明</w:t>
      </w:r>
      <w:r>
        <w:rPr>
          <w:rFonts w:hint="eastAsia" w:ascii="宋体" w:hAnsi="宋体" w:eastAsia="宋体" w:cs="宋体"/>
          <w:b/>
          <w:bCs w:val="0"/>
          <w:color w:val="auto"/>
          <w:sz w:val="24"/>
          <w:szCs w:val="24"/>
          <w:highlight w:val="none"/>
          <w:shd w:val="clear" w:color="auto" w:fill="auto"/>
        </w:rPr>
        <w:t>下载地址：</w:t>
      </w:r>
    </w:p>
    <w:p w14:paraId="5E2093F8">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链接: https://pan.baidu.com/s/15_OyuJBVOYjnHW4c6vAlGw?pwd=2awg</w:t>
      </w:r>
    </w:p>
    <w:p w14:paraId="4A41892B">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提取码: 2awg</w:t>
      </w:r>
    </w:p>
    <w:p w14:paraId="66E3D190">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2.</w:t>
      </w:r>
      <w:r>
        <w:rPr>
          <w:rFonts w:hint="eastAsia" w:ascii="宋体" w:hAnsi="宋体" w:eastAsia="宋体" w:cs="宋体"/>
          <w:b/>
          <w:bCs w:val="0"/>
          <w:color w:val="auto"/>
          <w:sz w:val="24"/>
          <w:szCs w:val="24"/>
          <w:highlight w:val="none"/>
          <w:shd w:val="clear" w:color="auto" w:fill="auto"/>
        </w:rPr>
        <w:t>其他要求</w:t>
      </w:r>
    </w:p>
    <w:p w14:paraId="063E6F07">
      <w:pPr>
        <w:pStyle w:val="16"/>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shd w:val="clear" w:color="auto" w:fill="auto"/>
        </w:rPr>
        <w:t>按照《政府采购促进中小企业发展管理办法》（财库〔2020〕46号）的相关要求，采购人应当面向中小企业预留采购份额，本项目面向中小企业预留份额</w:t>
      </w:r>
      <w:r>
        <w:rPr>
          <w:rFonts w:hint="eastAsia" w:ascii="宋体" w:hAnsi="宋体" w:eastAsia="宋体" w:cs="宋体"/>
          <w:bCs/>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097C28">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四、磋商报价</w:t>
      </w:r>
    </w:p>
    <w:p w14:paraId="1A00B922">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rPr>
        <w:t>本工程磋商报价采用工程量清单报价。供应商应按要求提供已标价工程量清单。</w:t>
      </w:r>
    </w:p>
    <w:p w14:paraId="4EC0E6DD">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rPr>
        <w:t>*已标价工程量清单包括（根据最新工程量清单计价规范提供）</w:t>
      </w:r>
      <w:r>
        <w:rPr>
          <w:rFonts w:hint="eastAsia" w:ascii="宋体" w:hAnsi="宋体" w:eastAsia="宋体" w:cs="宋体"/>
          <w:bCs/>
          <w:color w:val="auto"/>
          <w:sz w:val="24"/>
          <w:szCs w:val="24"/>
          <w:highlight w:val="none"/>
          <w:shd w:val="clear" w:color="auto" w:fill="auto"/>
        </w:rPr>
        <w:t>: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w:t>
      </w:r>
    </w:p>
    <w:p w14:paraId="7B75E6F8">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2.</w:t>
      </w:r>
      <w:r>
        <w:rPr>
          <w:rFonts w:hint="eastAsia" w:ascii="宋体" w:hAnsi="宋体" w:eastAsia="宋体" w:cs="宋体"/>
          <w:bCs/>
          <w:color w:val="auto"/>
          <w:sz w:val="24"/>
          <w:szCs w:val="24"/>
          <w:highlight w:val="none"/>
          <w:shd w:val="clear" w:color="auto" w:fill="auto"/>
        </w:rPr>
        <w:t>本项目磋商报价为</w:t>
      </w:r>
      <w:r>
        <w:rPr>
          <w:rFonts w:hint="eastAsia" w:ascii="宋体" w:hAnsi="宋体" w:eastAsia="宋体" w:cs="宋体"/>
          <w:b/>
          <w:bCs w:val="0"/>
          <w:color w:val="auto"/>
          <w:sz w:val="24"/>
          <w:szCs w:val="24"/>
          <w:highlight w:val="none"/>
          <w:shd w:val="clear" w:color="auto" w:fill="auto"/>
        </w:rPr>
        <w:t>固定综合单价</w:t>
      </w:r>
      <w:r>
        <w:rPr>
          <w:rFonts w:hint="eastAsia" w:ascii="宋体" w:hAnsi="宋体" w:eastAsia="宋体" w:cs="宋体"/>
          <w:bCs/>
          <w:color w:val="auto"/>
          <w:sz w:val="24"/>
          <w:szCs w:val="24"/>
          <w:highlight w:val="none"/>
          <w:shd w:val="clear" w:color="auto" w:fill="auto"/>
        </w:rPr>
        <w:t>，磋商报价为供应商在磋商响应文件中提出的各项支付金额的总和。</w:t>
      </w:r>
    </w:p>
    <w:p w14:paraId="6FC3F525">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rPr>
        <w:t>供应商所填报的各项基价中的各种材料单价在合同实施期间不因市场价格变化因素而变动，供应商在报综合单价时应考虑各种风险因素和自己的承受能力。</w:t>
      </w:r>
    </w:p>
    <w:p w14:paraId="6A55AC4F">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4.</w:t>
      </w:r>
      <w:r>
        <w:rPr>
          <w:rFonts w:hint="eastAsia" w:ascii="宋体" w:hAnsi="宋体" w:eastAsia="宋体" w:cs="宋体"/>
          <w:bCs/>
          <w:color w:val="auto"/>
          <w:sz w:val="24"/>
          <w:szCs w:val="24"/>
          <w:highlight w:val="none"/>
          <w:shd w:val="clear" w:color="auto" w:fill="auto"/>
        </w:rPr>
        <w:t>因设计变更引起工程项目、工程量变化的，变更合同价款详见合同条款。</w:t>
      </w:r>
    </w:p>
    <w:p w14:paraId="5E53289D">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5.</w:t>
      </w:r>
      <w:r>
        <w:rPr>
          <w:rFonts w:hint="eastAsia" w:ascii="宋体" w:hAnsi="宋体" w:eastAsia="宋体" w:cs="宋体"/>
          <w:bCs/>
          <w:color w:val="auto"/>
          <w:sz w:val="24"/>
          <w:szCs w:val="24"/>
          <w:highlight w:val="none"/>
          <w:shd w:val="clear" w:color="auto" w:fill="auto"/>
        </w:rPr>
        <w:t>代理机构反对盲目压低报价。</w:t>
      </w:r>
    </w:p>
    <w:p w14:paraId="371E39ED">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6.</w:t>
      </w:r>
      <w:r>
        <w:rPr>
          <w:rFonts w:hint="eastAsia" w:ascii="宋体" w:hAnsi="宋体" w:eastAsia="宋体" w:cs="宋体"/>
          <w:bCs/>
          <w:color w:val="auto"/>
          <w:sz w:val="24"/>
          <w:szCs w:val="24"/>
          <w:highlight w:val="none"/>
          <w:shd w:val="clear" w:color="auto" w:fill="auto"/>
        </w:rPr>
        <w:t>磋商报价的编制要求：</w:t>
      </w:r>
    </w:p>
    <w:p w14:paraId="62AAF2E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p>
    <w:p w14:paraId="71BE174E">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2</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p>
    <w:p w14:paraId="5667F4E2">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其他项目清单中的材料暂估价、暂列金额、专业工程暂估价、预留金均不能优惠，虽在开标时计入供应商的报价中，但不应视为供应商所有。</w:t>
      </w:r>
    </w:p>
    <w:p w14:paraId="46F29FA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4</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工程量清单是按采购人提供的设计图纸、答疑等相关说明；《建设工程工程量清单计价规范》（GB50500-2013）、《房屋建筑与装饰工程工程量计算规范》（GB50854-2013）、《通用安装工程工程量计算规范》（GB50856-2013）；《江苏省建筑与装饰工程计价定额》（2014版）、《江苏省市政工程计价定额》（2014版）、《江苏省安装工程计价定额》（2014版）、《江苏省房屋修缮工程计价表2009版》；《江苏省建设工程费用定额》（2014版）、苏建函价〔2023〕391号等现行计价文件；常州市现行工程造价方面的有关规定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p>
    <w:p w14:paraId="413937E3">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5</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p>
    <w:p w14:paraId="653FB327">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6</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供应商应按采购人提供的工程量清单填报价格，填写的项目编码、项目名称、项目特征、计量单位、工程量必须与采购人提供的一致。</w:t>
      </w:r>
    </w:p>
    <w:p w14:paraId="2C49AEA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7</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分部分项工程费应依据最新计价规范综合单价组成内容，按分部分项工程量清单项目的特征描述确定综合单价（本工程量清单项目特征描述的做法与设计图纸或答疑不一致的，均以本清单所描述的做法为准，本清单项目特征描述的做法如有不详细处，均以设计图纸的详细做法为准）。综合单价中应考虑磋商响应文件中要求供应商承担的风险费用。暂估单价的材料，按暂估的单价计入综合单价。</w:t>
      </w:r>
    </w:p>
    <w:p w14:paraId="7DB41ADE">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8</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磋商报价需考虑正常深化设计所引起的基层或节点变化，今后因深化设计引起的费用增加由成交供应商承担；</w:t>
      </w:r>
    </w:p>
    <w:p w14:paraId="4C7A0091">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9</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分部分项工程量清单中项目特征描述及工作内容的描述未尽之处请详见设计图纸及技术规范要求；</w:t>
      </w:r>
    </w:p>
    <w:p w14:paraId="1A150725">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10</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二级子目工程量，工程量清单项目特征描述中已提供的，供应商应按照提供工程量报价，结算时按规定进行调整；</w:t>
      </w:r>
    </w:p>
    <w:p w14:paraId="0B3BF2A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11</w:t>
      </w:r>
      <w:r>
        <w:rPr>
          <w:rFonts w:hint="eastAsia" w:ascii="宋体" w:hAnsi="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本工程所用材料均需符合绿色环保的要求且辐射值在国家规定范围之内。所有材料卸力费、上料费、保管费、配合费、二次搬运费均应考虑在综合单价中，结算时不应另外增加以上费用；</w:t>
      </w:r>
    </w:p>
    <w:p w14:paraId="254B7E6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12</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因工程变更造成施工方案变更,引起措施项目发生变化时。措施项目费进行相应的调整，详见合同条款。</w:t>
      </w:r>
    </w:p>
    <w:p w14:paraId="2EAB1DCD">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13</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p>
    <w:p w14:paraId="691747A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14</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2A243F0B">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cs="宋体"/>
          <w:bCs/>
          <w:color w:val="auto"/>
          <w:sz w:val="24"/>
          <w:szCs w:val="24"/>
          <w:highlight w:val="none"/>
          <w:shd w:val="clear" w:color="auto" w:fill="auto"/>
          <w:lang w:val="en-US" w:eastAsia="zh-CN"/>
        </w:rPr>
        <w:t>15</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承包人供应主要材料一览表”中应注明供应商所选择的材料（设备）的品牌（或规格、型号、产地），未注明上述信息的，视为供应商同意由采购人选择相应材料（设备）的品牌（或规格、型号、产地），但材料（设备）价格不予调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23ED93CD">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cs="宋体"/>
          <w:bCs/>
          <w:color w:val="auto"/>
          <w:sz w:val="24"/>
          <w:szCs w:val="24"/>
          <w:highlight w:val="none"/>
          <w:shd w:val="clear" w:color="auto" w:fill="auto"/>
          <w:lang w:val="en-US" w:eastAsia="zh-CN"/>
        </w:rPr>
        <w:t>6</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p>
    <w:p w14:paraId="734AD38B">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cs="宋体"/>
          <w:bCs/>
          <w:color w:val="auto"/>
          <w:sz w:val="24"/>
          <w:szCs w:val="24"/>
          <w:highlight w:val="none"/>
          <w:shd w:val="clear" w:color="auto" w:fill="auto"/>
          <w:lang w:val="en-US" w:eastAsia="zh-CN"/>
        </w:rPr>
        <w:t>7</w:t>
      </w:r>
      <w:r>
        <w:rPr>
          <w:rFonts w:hint="eastAsia" w:ascii="宋体" w:hAnsi="宋体" w:eastAsia="宋体"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p>
    <w:p w14:paraId="0218A6BF">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7.供应商的最后报价作为评分依据，如最后报价与第一次报价不一致，则</w:t>
      </w:r>
      <w:r>
        <w:rPr>
          <w:rFonts w:hint="eastAsia" w:ascii="宋体" w:hAnsi="宋体" w:eastAsia="宋体" w:cs="宋体"/>
          <w:b/>
          <w:bCs w:val="0"/>
          <w:color w:val="auto"/>
          <w:sz w:val="24"/>
          <w:szCs w:val="24"/>
          <w:highlight w:val="none"/>
          <w:shd w:val="clear" w:color="auto" w:fill="auto"/>
        </w:rPr>
        <w:t>签订合同时单价根据最终报价与首次报价之比同比例下浮。</w:t>
      </w:r>
    </w:p>
    <w:p w14:paraId="7BB32AE9">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p>
    <w:p w14:paraId="394A004C">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p>
    <w:p w14:paraId="227DF8B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cs="宋体"/>
          <w:bCs/>
          <w:color w:val="auto"/>
          <w:sz w:val="24"/>
          <w:szCs w:val="24"/>
          <w:highlight w:val="none"/>
          <w:shd w:val="clear" w:color="auto" w:fill="auto"/>
          <w:lang w:eastAsia="zh-CN"/>
        </w:rPr>
      </w:pPr>
    </w:p>
    <w:p w14:paraId="10BEFC9A">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b/>
          <w:color w:val="auto"/>
          <w:sz w:val="36"/>
          <w:szCs w:val="36"/>
          <w:highlight w:val="none"/>
          <w:shd w:val="clear" w:color="auto" w:fill="auto"/>
        </w:rPr>
      </w:pPr>
      <w:r>
        <w:rPr>
          <w:rFonts w:hint="eastAsia" w:ascii="宋体" w:hAnsi="宋体" w:cs="宋体"/>
          <w:bCs/>
          <w:color w:val="auto"/>
          <w:sz w:val="24"/>
          <w:szCs w:val="24"/>
          <w:highlight w:val="none"/>
          <w:shd w:val="clear" w:color="auto" w:fill="auto"/>
          <w:lang w:eastAsia="zh-CN"/>
        </w:rPr>
        <w:br w:type="page"/>
      </w:r>
      <w:bookmarkStart w:id="635" w:name="_Toc17556"/>
      <w:r>
        <w:rPr>
          <w:b/>
          <w:color w:val="auto"/>
          <w:sz w:val="36"/>
          <w:szCs w:val="36"/>
          <w:highlight w:val="none"/>
          <w:shd w:val="clear" w:color="auto" w:fill="auto"/>
        </w:rPr>
        <w:t>第五章   合同草案条款</w:t>
      </w:r>
      <w:bookmarkEnd w:id="635"/>
    </w:p>
    <w:p w14:paraId="575982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lang w:val="zh-CN"/>
        </w:rPr>
        <w:t>采购人（以下称甲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常州市中医医院</w:t>
      </w:r>
      <w:r>
        <w:rPr>
          <w:rFonts w:hint="eastAsia" w:ascii="宋体" w:hAnsi="宋体" w:eastAsia="宋体" w:cs="宋体"/>
          <w:color w:val="auto"/>
          <w:sz w:val="24"/>
          <w:szCs w:val="24"/>
          <w:highlight w:val="none"/>
          <w:u w:val="single"/>
        </w:rPr>
        <w:t xml:space="preserve"> </w:t>
      </w:r>
    </w:p>
    <w:p w14:paraId="4B5A6C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2471D9F3">
      <w:pPr>
        <w:pStyle w:val="3"/>
        <w:keepNext w:val="0"/>
        <w:keepLines w:val="0"/>
        <w:pageBreakBefore w:val="0"/>
        <w:widowControl w:val="0"/>
        <w:kinsoku/>
        <w:wordWrap/>
        <w:overflowPunct/>
        <w:topLinePunct w:val="0"/>
        <w:bidi w:val="0"/>
        <w:spacing w:line="360" w:lineRule="auto"/>
        <w:ind w:firstLine="5040" w:firstLineChars="21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18EE0DBC">
      <w:pPr>
        <w:pStyle w:val="3"/>
        <w:keepNext w:val="0"/>
        <w:keepLines w:val="0"/>
        <w:pageBreakBefore w:val="0"/>
        <w:widowControl w:val="0"/>
        <w:kinsoku/>
        <w:wordWrap/>
        <w:overflowPunct/>
        <w:topLinePunct w:val="0"/>
        <w:bidi w:val="0"/>
        <w:spacing w:line="360" w:lineRule="auto"/>
        <w:ind w:firstLine="5040" w:firstLineChars="21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478B22C0">
      <w:pPr>
        <w:pStyle w:val="3"/>
        <w:keepNext w:val="0"/>
        <w:keepLines w:val="0"/>
        <w:pageBreakBefore w:val="0"/>
        <w:widowControl w:val="0"/>
        <w:kinsoku/>
        <w:wordWrap/>
        <w:overflowPunct/>
        <w:topLinePunct w:val="0"/>
        <w:bidi w:val="0"/>
        <w:spacing w:line="360" w:lineRule="auto"/>
        <w:ind w:firstLine="5040" w:firstLineChars="2100"/>
        <w:jc w:val="both"/>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56C1C01B">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按照《中华人民共和国民法典》及有关规定，结合本</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具体情况，双方达成如下协议。</w:t>
      </w:r>
    </w:p>
    <w:p w14:paraId="45AE12EA">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第1条  </w:t>
      </w:r>
      <w:r>
        <w:rPr>
          <w:rFonts w:hint="eastAsia" w:ascii="宋体" w:hAnsi="宋体" w:eastAsia="宋体" w:cs="宋体"/>
          <w:b/>
          <w:bCs/>
          <w:color w:val="auto"/>
          <w:sz w:val="24"/>
          <w:szCs w:val="24"/>
          <w:highlight w:val="none"/>
          <w:lang w:eastAsia="zh-CN"/>
        </w:rPr>
        <w:t>项目</w:t>
      </w:r>
      <w:r>
        <w:rPr>
          <w:rFonts w:hint="eastAsia" w:ascii="宋体" w:hAnsi="宋体" w:eastAsia="宋体" w:cs="宋体"/>
          <w:b/>
          <w:bCs/>
          <w:color w:val="auto"/>
          <w:sz w:val="24"/>
          <w:szCs w:val="24"/>
          <w:highlight w:val="none"/>
        </w:rPr>
        <w:t>概况</w:t>
      </w:r>
    </w:p>
    <w:p w14:paraId="3AB815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eastAsia="zh-CN"/>
        </w:rPr>
        <w:t>常州市中医医院冷却塔改造工程</w:t>
      </w:r>
      <w:r>
        <w:rPr>
          <w:rFonts w:hint="eastAsia" w:ascii="宋体" w:hAnsi="宋体" w:eastAsia="宋体" w:cs="宋体"/>
          <w:color w:val="auto"/>
          <w:sz w:val="24"/>
          <w:szCs w:val="24"/>
          <w:highlight w:val="none"/>
          <w:u w:val="single"/>
          <w:shd w:val="clear" w:color="auto" w:fill="auto"/>
        </w:rPr>
        <w:t xml:space="preserve"> </w:t>
      </w:r>
    </w:p>
    <w:p w14:paraId="24855B64">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eastAsia="zh-CN"/>
        </w:rPr>
        <w:t>常州市中医医院</w:t>
      </w:r>
      <w:r>
        <w:rPr>
          <w:rFonts w:hint="eastAsia" w:ascii="宋体" w:hAnsi="宋体" w:eastAsia="宋体" w:cs="宋体"/>
          <w:color w:val="auto"/>
          <w:sz w:val="24"/>
          <w:szCs w:val="24"/>
          <w:highlight w:val="none"/>
          <w:u w:val="single"/>
        </w:rPr>
        <w:t xml:space="preserve"> </w:t>
      </w:r>
    </w:p>
    <w:p w14:paraId="2F839BBF">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1.3承包范围:</w:t>
      </w:r>
      <w:r>
        <w:rPr>
          <w:rFonts w:hint="eastAsia" w:ascii="宋体" w:hAnsi="宋体" w:eastAsia="宋体" w:cs="宋体"/>
          <w:color w:val="auto"/>
          <w:sz w:val="24"/>
          <w:szCs w:val="24"/>
          <w:highlight w:val="none"/>
          <w:u w:val="single"/>
        </w:rPr>
        <w:t xml:space="preserve"> 图纸及工程量清单范围内的所有内容 </w:t>
      </w:r>
    </w:p>
    <w:p w14:paraId="47C7B121">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1.4承包方式: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包工包料</w:t>
      </w:r>
      <w:r>
        <w:rPr>
          <w:rFonts w:hint="eastAsia" w:ascii="宋体" w:hAnsi="宋体" w:eastAsia="宋体" w:cs="宋体"/>
          <w:color w:val="auto"/>
          <w:sz w:val="24"/>
          <w:szCs w:val="24"/>
          <w:highlight w:val="none"/>
          <w:u w:val="single"/>
        </w:rPr>
        <w:t xml:space="preserve"> </w:t>
      </w:r>
    </w:p>
    <w:p w14:paraId="1821F776">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1.5工期:</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90日历天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。本工程自20</w:t>
      </w: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日开工,于20</w:t>
      </w: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日竣工。</w:t>
      </w:r>
    </w:p>
    <w:p w14:paraId="548C999B">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1.6工程质量：</w:t>
      </w:r>
      <w:r>
        <w:rPr>
          <w:rFonts w:hint="eastAsia" w:ascii="宋体" w:hAnsi="宋体" w:eastAsia="宋体" w:cs="宋体"/>
          <w:color w:val="auto"/>
          <w:sz w:val="24"/>
          <w:szCs w:val="24"/>
          <w:highlight w:val="none"/>
          <w:u w:val="single"/>
          <w:lang w:val="en-US" w:eastAsia="zh-CN"/>
        </w:rPr>
        <w:t xml:space="preserve"> </w:t>
      </w:r>
      <w:r>
        <w:rPr>
          <w:rFonts w:hint="eastAsia" w:eastAsia="宋体" w:cs="宋体"/>
          <w:color w:val="auto"/>
          <w:sz w:val="24"/>
          <w:szCs w:val="24"/>
          <w:highlight w:val="none"/>
          <w:u w:val="single"/>
          <w:lang w:eastAsia="zh-CN"/>
        </w:rPr>
        <w:t>合格</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1B5CA08">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1.7合同价款(人民币大写):</w:t>
      </w:r>
      <w:r>
        <w:rPr>
          <w:rFonts w:hint="eastAsia" w:ascii="宋体" w:hAnsi="宋体" w:eastAsia="宋体" w:cs="宋体"/>
          <w:color w:val="auto"/>
          <w:sz w:val="24"/>
          <w:szCs w:val="24"/>
          <w:highlight w:val="none"/>
          <w:u w:val="single"/>
          <w:lang w:val="en-US" w:eastAsia="zh-CN"/>
        </w:rPr>
        <w:t xml:space="preserve">              </w:t>
      </w:r>
    </w:p>
    <w:p w14:paraId="47740A69">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1.8开票税率：税率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p w14:paraId="5A2D732E">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第2条  甲方工作</w:t>
      </w:r>
    </w:p>
    <w:p w14:paraId="467DDE76">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天,向乙方提供经确认的施工图纸或作法说明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份,并向乙方进行现场交底。向乙方提供施工所需的水、电、气及电讯等设备，并说明使用注意事项。办理施工所涉及的各种申请、批件等手续。</w:t>
      </w:r>
    </w:p>
    <w:p w14:paraId="4B0A76C0">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为甲方驻工地代表，负责合同履行。对工程质量、进度进行监督检查，办理验收、变更、登记手续和其他事宜。</w:t>
      </w:r>
    </w:p>
    <w:p w14:paraId="67FD8C83">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监理公司进行工程监理，监理公司任命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为总监理工程师，其职责在监理合同中应明确，并将合同副本交乙方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p>
    <w:p w14:paraId="26A6BA88">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2.4如确实需要拆改原建筑物结构或设备管线，负责到有关部门办理相应审批手续。</w:t>
      </w:r>
    </w:p>
    <w:p w14:paraId="1064B833">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2.5协调有关部门做好现场保卫、消防、垃圾处理等工作，并承担相应费用。</w:t>
      </w:r>
    </w:p>
    <w:p w14:paraId="6A60F602">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第3条  乙方工作</w:t>
      </w:r>
    </w:p>
    <w:p w14:paraId="4682DF3A">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3.1参加甲方组织的施工图纸或作法说明的现场交底，拟定施工方案和进度计划，交甲方审定。</w:t>
      </w:r>
    </w:p>
    <w:p w14:paraId="117F814F">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为乙方驻工地代表，负责合同履行。按要求组织施工，保质、保量、按期完成施工任务，解决由乙方负责的各项事宜。</w:t>
      </w:r>
    </w:p>
    <w:p w14:paraId="35996BE8">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3.3严格执行施工规范、安全操作规程、防火安全规定。严格按照图纸或作法说明进行施工，做好各项质量检查记录。参加竣工验收，编制工程结算。</w:t>
      </w:r>
    </w:p>
    <w:p w14:paraId="35D678ED">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3.4服从甲方、监理方合理合法管理，按甲方监理方要求，配合监理方做好施工进度、施工质量监管及材料进场验收（不限于以上内容）等一切与施工有关的监管工作。</w:t>
      </w:r>
    </w:p>
    <w:p w14:paraId="46CEBCCB">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p>
    <w:p w14:paraId="17E8ADF7">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3.6施工中未经甲方同意或有关部门批准，不得随便拆改原建筑物结构及各种设备管线。</w:t>
      </w:r>
    </w:p>
    <w:p w14:paraId="03B94664">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3.7工程竣工未移交甲方之前，负责对现场的一切设施和工程成品进行保护。</w:t>
      </w:r>
    </w:p>
    <w:p w14:paraId="56D6D742">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第4条  关于工期的约定</w:t>
      </w:r>
    </w:p>
    <w:p w14:paraId="40C750AF">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4.1甲方要求比合同约定的工期提前竣工时，应征得乙方同意，并支付乙方因赶工采取的措施费用。</w:t>
      </w:r>
    </w:p>
    <w:p w14:paraId="510B80BE">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4.2因甲方未按约定完成工作，影响工期，工期顺延。</w:t>
      </w:r>
    </w:p>
    <w:p w14:paraId="3501F04F">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4.3因乙方责任，不能按期开工或中途无故停工，影响工期，工期不得顺延。</w:t>
      </w:r>
    </w:p>
    <w:p w14:paraId="40B89FBB">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4.4因设计变更或非乙方原因造成的停电、停水、停气及不可抗力因素，导致停工8小时以上（一周内累计计算），工期相应顺延。</w:t>
      </w:r>
    </w:p>
    <w:p w14:paraId="3B435360">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第5条  关于工程质量及验收的约定</w:t>
      </w:r>
    </w:p>
    <w:p w14:paraId="1D3B44BE">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5.1本工程以施工图纸、作法说明、设计变更和《建筑工程施工质量验收统一标准》（GB50300——2013）等国家制订的施工及验收规范为质量评定验收标准。</w:t>
      </w:r>
    </w:p>
    <w:p w14:paraId="23835B01">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5.2本工程质量应达到国家质量评定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合格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标准。</w:t>
      </w:r>
    </w:p>
    <w:p w14:paraId="771D128C">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甲、乙双方应及时办理隐蔽工程和中间工程的检查与验收手续。若甲方要求复验时，乙方应按要求办理复验。若复验合格，甲方应承担复验费用，由此造成停工，工期顺延；若复验不合格，其复验及返工费用由乙方承担，但工期也予顺延。</w:t>
      </w:r>
    </w:p>
    <w:p w14:paraId="5B9870D7">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5.4乙方负责采购的材料，应严格按</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要求采购,并提供产品合格证明,对材料质量负责。乙方采购的材料在使用前,应按照甲方或监理的要求进行检验或试验,不合格的不得使用,检验或试验费用由乙方承担。</w:t>
      </w:r>
    </w:p>
    <w:p w14:paraId="6BC691C0">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由于乙方原因造成质量事故，其损失及费用由乙方承担，工期不顺延。</w:t>
      </w:r>
    </w:p>
    <w:p w14:paraId="1CF1E614">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工程竣工后，乙方应通知甲方验收，甲方自接到验收通知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日内组织验收，并办理验收、移交手续。如甲方在规定时间内未能组织验收，需及时通知乙方，另定验收日期。</w:t>
      </w:r>
    </w:p>
    <w:p w14:paraId="58F98533">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第6条  关于工程价款及结算的约定</w:t>
      </w:r>
    </w:p>
    <w:p w14:paraId="1F699333">
      <w:pPr>
        <w:pStyle w:val="6"/>
        <w:keepNext w:val="0"/>
        <w:keepLines w:val="0"/>
        <w:pageBreakBefore w:val="0"/>
        <w:widowControl w:val="0"/>
        <w:kinsoku/>
        <w:wordWrap/>
        <w:overflowPunct/>
        <w:topLinePunct w:val="0"/>
        <w:bidi w:val="0"/>
        <w:spacing w:after="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6.1合同价格形式</w:t>
      </w:r>
    </w:p>
    <w:p w14:paraId="0482FA89">
      <w:pPr>
        <w:pStyle w:val="6"/>
        <w:keepNext w:val="0"/>
        <w:keepLines w:val="0"/>
        <w:pageBreakBefore w:val="0"/>
        <w:widowControl w:val="0"/>
        <w:kinsoku/>
        <w:wordWrap/>
        <w:overflowPunct/>
        <w:topLinePunct w:val="0"/>
        <w:bidi w:val="0"/>
        <w:spacing w:after="0"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本合同价款采用</w:t>
      </w:r>
      <w:r>
        <w:rPr>
          <w:rFonts w:hint="eastAsia" w:ascii="宋体" w:hAnsi="宋体" w:eastAsia="宋体" w:cs="宋体"/>
          <w:b/>
          <w:bCs/>
          <w:color w:val="auto"/>
          <w:sz w:val="24"/>
          <w:szCs w:val="24"/>
          <w:highlight w:val="none"/>
          <w:u w:val="single"/>
        </w:rPr>
        <w:t xml:space="preserve"> 固定</w:t>
      </w:r>
      <w:r>
        <w:rPr>
          <w:rFonts w:hint="eastAsia" w:ascii="宋体" w:hAnsi="宋体" w:eastAsia="宋体" w:cs="宋体"/>
          <w:b/>
          <w:bCs/>
          <w:color w:val="auto"/>
          <w:sz w:val="24"/>
          <w:szCs w:val="24"/>
          <w:highlight w:val="none"/>
          <w:u w:val="single"/>
          <w:lang w:eastAsia="zh-CN"/>
        </w:rPr>
        <w:t>综合单价</w:t>
      </w:r>
      <w:r>
        <w:rPr>
          <w:rFonts w:hint="eastAsia" w:ascii="宋体" w:hAnsi="宋体" w:eastAsia="宋体" w:cs="宋体"/>
          <w:b/>
          <w:bCs/>
          <w:color w:val="auto"/>
          <w:sz w:val="24"/>
          <w:szCs w:val="24"/>
          <w:highlight w:val="none"/>
          <w:u w:val="single"/>
          <w:lang w:val="en-US" w:eastAsia="zh-CN"/>
        </w:rPr>
        <w:t xml:space="preserve"> </w:t>
      </w:r>
    </w:p>
    <w:p w14:paraId="1A0791E2">
      <w:pPr>
        <w:pStyle w:val="6"/>
        <w:keepNext w:val="0"/>
        <w:keepLines w:val="0"/>
        <w:pageBreakBefore w:val="0"/>
        <w:widowControl w:val="0"/>
        <w:kinsoku/>
        <w:wordWrap/>
        <w:overflowPunct/>
        <w:topLinePunct w:val="0"/>
        <w:bidi w:val="0"/>
        <w:spacing w:after="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市场风险（包括采用新的验收标准、人工工资的市场价格波动、材料费（常建[2014]279 号文件说明范围除外）、机械费的市场价格波动和乙方的施工方案、综合单价（不随工程量的增减而改变）、措施项目费用、其它项目费、经踏勘后的现场条件、因设计变更而造成乙方损失的风险）。合同约定的市场风险范围内综合单价不调整</w:t>
      </w:r>
      <w:r>
        <w:rPr>
          <w:rFonts w:hint="eastAsia" w:ascii="宋体" w:hAnsi="宋体" w:eastAsia="宋体" w:cs="宋体"/>
          <w:color w:val="auto"/>
          <w:sz w:val="24"/>
          <w:szCs w:val="24"/>
          <w:highlight w:val="none"/>
        </w:rPr>
        <w:t>。</w:t>
      </w:r>
    </w:p>
    <w:p w14:paraId="48E9572B">
      <w:pPr>
        <w:pStyle w:val="6"/>
        <w:keepNext w:val="0"/>
        <w:keepLines w:val="0"/>
        <w:pageBreakBefore w:val="0"/>
        <w:widowControl w:val="0"/>
        <w:kinsoku/>
        <w:wordWrap/>
        <w:overflowPunct/>
        <w:topLinePunct w:val="0"/>
        <w:bidi w:val="0"/>
        <w:spacing w:after="0"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724F3C49">
      <w:pPr>
        <w:pStyle w:val="6"/>
        <w:keepNext w:val="0"/>
        <w:keepLines w:val="0"/>
        <w:pageBreakBefore w:val="0"/>
        <w:widowControl w:val="0"/>
        <w:kinsoku/>
        <w:wordWrap/>
        <w:overflowPunct/>
        <w:topLinePunct w:val="0"/>
        <w:bidi w:val="0"/>
        <w:spacing w:after="0"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）风险范围以外合同价格的调整方法：</w:t>
      </w:r>
    </w:p>
    <w:p w14:paraId="1BA83463">
      <w:pPr>
        <w:pStyle w:val="6"/>
        <w:keepNext w:val="0"/>
        <w:keepLines w:val="0"/>
        <w:pageBreakBefore w:val="0"/>
        <w:widowControl w:val="0"/>
        <w:kinsoku/>
        <w:wordWrap/>
        <w:overflowPunct/>
        <w:topLinePunct w:val="0"/>
        <w:bidi w:val="0"/>
        <w:spacing w:after="0"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1）因分部分项工程量清单漏项或非乙方原因的工程变更、额外增加工作量以及工程签证，造成增加新的工程量清单项目，其对应的综合单价按下列方法确定：</w:t>
      </w:r>
    </w:p>
    <w:p w14:paraId="00CC0184">
      <w:pPr>
        <w:pStyle w:val="6"/>
        <w:keepNext w:val="0"/>
        <w:keepLines w:val="0"/>
        <w:pageBreakBefore w:val="0"/>
        <w:widowControl w:val="0"/>
        <w:kinsoku/>
        <w:wordWrap/>
        <w:overflowPunct/>
        <w:topLinePunct w:val="0"/>
        <w:bidi w:val="0"/>
        <w:spacing w:after="0"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①合同中已有适用的综合单价，按合同中已有的综合单价确定；</w:t>
      </w:r>
    </w:p>
    <w:p w14:paraId="0AFB88BD">
      <w:pPr>
        <w:pStyle w:val="6"/>
        <w:keepNext w:val="0"/>
        <w:keepLines w:val="0"/>
        <w:pageBreakBefore w:val="0"/>
        <w:widowControl w:val="0"/>
        <w:kinsoku/>
        <w:wordWrap/>
        <w:overflowPunct/>
        <w:topLinePunct w:val="0"/>
        <w:bidi w:val="0"/>
        <w:spacing w:after="0"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②合同中有类似的综合单价，参照类似的综合单价确定；</w:t>
      </w:r>
    </w:p>
    <w:p w14:paraId="16FDCCFD">
      <w:pPr>
        <w:pStyle w:val="6"/>
        <w:keepNext w:val="0"/>
        <w:keepLines w:val="0"/>
        <w:pageBreakBefore w:val="0"/>
        <w:widowControl w:val="0"/>
        <w:kinsoku/>
        <w:wordWrap/>
        <w:overflowPunct/>
        <w:topLinePunct w:val="0"/>
        <w:bidi w:val="0"/>
        <w:spacing w:after="0"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③合同中无适用或类似于变更工程的价格，由乙方提出适当的变更价格（乙方根据江苏省相关工程计价表编制并按</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时的下浮幅度【F=1-（磋商响应文件中总分部分项工程量清单费用+总措施项目清单费用[扣除暂估价、现场安全文明施工措施费]）/（</w:t>
      </w:r>
      <w:r>
        <w:rPr>
          <w:rFonts w:hint="eastAsia" w:eastAsia="宋体" w:cs="宋体"/>
          <w:color w:val="auto"/>
          <w:sz w:val="24"/>
          <w:szCs w:val="24"/>
          <w:highlight w:val="none"/>
          <w:lang w:val="en-US" w:eastAsia="zh-CN"/>
        </w:rPr>
        <w:t>控制价</w:t>
      </w:r>
      <w:r>
        <w:rPr>
          <w:rFonts w:hint="eastAsia" w:ascii="宋体" w:hAnsi="宋体" w:eastAsia="宋体" w:cs="宋体"/>
          <w:color w:val="auto"/>
          <w:sz w:val="24"/>
          <w:szCs w:val="24"/>
          <w:highlight w:val="none"/>
          <w:lang w:eastAsia="zh-CN"/>
        </w:rPr>
        <w:t>中总分部分项工程量清单费用+总措施项目清单费用[扣除暂估价、现场安全文明施工措施费]）】优惠让利，其中材料价格按[</w:t>
      </w:r>
      <w:r>
        <w:rPr>
          <w:rFonts w:hint="eastAsia" w:ascii="宋体" w:hAnsi="宋体" w:eastAsia="宋体" w:cs="宋体"/>
          <w:color w:val="auto"/>
          <w:sz w:val="24"/>
          <w:szCs w:val="24"/>
          <w:highlight w:val="none"/>
          <w:lang w:val="en-US" w:eastAsia="zh-CN"/>
        </w:rPr>
        <w:t>202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cs="宋体"/>
          <w:color w:val="auto"/>
          <w:sz w:val="24"/>
          <w:szCs w:val="24"/>
          <w:highlight w:val="none"/>
          <w:lang w:val="en-US" w:eastAsia="zh-CN"/>
        </w:rPr>
        <w:t>11</w:t>
      </w:r>
      <w:r>
        <w:rPr>
          <w:rFonts w:hint="eastAsia" w:eastAsia="宋体" w:cs="宋体"/>
          <w:color w:val="auto"/>
          <w:sz w:val="24"/>
          <w:szCs w:val="24"/>
          <w:highlight w:val="none"/>
          <w:lang w:val="en-US" w:eastAsia="zh-CN"/>
        </w:rPr>
        <w:t>月</w:t>
      </w:r>
      <w:r>
        <w:rPr>
          <w:rFonts w:hint="eastAsia" w:ascii="宋体" w:hAnsi="宋体" w:eastAsia="宋体" w:cs="宋体"/>
          <w:color w:val="auto"/>
          <w:sz w:val="24"/>
          <w:szCs w:val="24"/>
          <w:highlight w:val="none"/>
          <w:lang w:eastAsia="zh-CN"/>
        </w:rPr>
        <w:t>]除税指导价，除税指导价中没有的材料价格确定按照暂定价材料价格的确定方式确定），经监理人、跟踪审计、甲方审定后执行，此调整费用只计税金，不计其他费用。</w:t>
      </w:r>
    </w:p>
    <w:p w14:paraId="68CB1CB6">
      <w:pPr>
        <w:pStyle w:val="6"/>
        <w:keepNext w:val="0"/>
        <w:keepLines w:val="0"/>
        <w:pageBreakBefore w:val="0"/>
        <w:widowControl w:val="0"/>
        <w:kinsoku/>
        <w:wordWrap/>
        <w:overflowPunct/>
        <w:topLinePunct w:val="0"/>
        <w:bidi w:val="0"/>
        <w:spacing w:after="0"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当因非乙方原因的工程变更，引起措施项目发生变化时，措施项目费的调整，按下列原则调整：单价措施项目变更原则同分部分项工程；总价措施项目中以费率报价的，费率不变；总价项目中以费用报价的，按</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时口径折算成费率调整（按报价中费率最低执行）；原措施费中没有的措施项目，由乙方提出适当的措施费变更要求，经甲方、监理、审计部门确认后调整。脚手架、临时设施费、垂直运输费、大型机械设备进出场及安拆、排水、降水等其他措施项目费不随分部分项工程量清单变更而调整。</w:t>
      </w:r>
    </w:p>
    <w:p w14:paraId="7CF2D32D">
      <w:pPr>
        <w:pStyle w:val="6"/>
        <w:keepNext w:val="0"/>
        <w:keepLines w:val="0"/>
        <w:pageBreakBefore w:val="0"/>
        <w:widowControl w:val="0"/>
        <w:kinsoku/>
        <w:wordWrap/>
        <w:overflowPunct/>
        <w:topLinePunct w:val="0"/>
        <w:bidi w:val="0"/>
        <w:spacing w:after="0"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3）变更增加材料，如未经甲方审核而乙方擅自采购并使用的，结算时甲方不予结算。</w:t>
      </w:r>
    </w:p>
    <w:p w14:paraId="0604A8C7">
      <w:pPr>
        <w:pStyle w:val="6"/>
        <w:keepNext w:val="0"/>
        <w:keepLines w:val="0"/>
        <w:pageBreakBefore w:val="0"/>
        <w:widowControl w:val="0"/>
        <w:kinsoku/>
        <w:wordWrap/>
        <w:overflowPunct/>
        <w:topLinePunct w:val="0"/>
        <w:bidi w:val="0"/>
        <w:spacing w:after="0"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4"/>
          <w:highlight w:val="none"/>
          <w:lang w:eastAsia="zh-CN"/>
        </w:rPr>
        <w:t>工程量计算规则：</w:t>
      </w:r>
      <w:r>
        <w:rPr>
          <w:rFonts w:hint="eastAsia" w:ascii="宋体" w:hAnsi="宋体" w:eastAsia="宋体" w:cs="宋体"/>
          <w:color w:val="auto"/>
          <w:sz w:val="24"/>
          <w:szCs w:val="24"/>
          <w:highlight w:val="none"/>
          <w:u w:val="single"/>
          <w:lang w:eastAsia="zh-CN"/>
        </w:rPr>
        <w:t>执行国家标准《建设工程工程量清单计价规范》(GB50500-2013)或其适用的修订版本，乙方实际完成的工程量按约定的工程量计算规则和有合同约束力的图纸进行计量</w:t>
      </w:r>
      <w:r>
        <w:rPr>
          <w:rFonts w:hint="eastAsia" w:ascii="宋体" w:hAnsi="宋体" w:eastAsia="宋体" w:cs="宋体"/>
          <w:color w:val="auto"/>
          <w:sz w:val="24"/>
          <w:szCs w:val="24"/>
          <w:highlight w:val="none"/>
          <w:lang w:eastAsia="zh-CN"/>
        </w:rPr>
        <w:t>。</w:t>
      </w:r>
    </w:p>
    <w:p w14:paraId="5CBC5088">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6.3本合同生效后，按以下约定支付工程款：</w:t>
      </w:r>
      <w:r>
        <w:rPr>
          <w:rFonts w:hint="eastAsia" w:ascii="宋体" w:hAnsi="宋体" w:eastAsia="宋体" w:cs="宋体"/>
          <w:b/>
          <w:bCs/>
          <w:color w:val="auto"/>
          <w:sz w:val="24"/>
          <w:szCs w:val="24"/>
          <w:highlight w:val="none"/>
          <w:u w:val="single"/>
          <w:lang w:val="en-US" w:eastAsia="zh-CN"/>
        </w:rPr>
        <w:t>合同签订后预付合同金额30%，安装验收交付后付至合同金额的70%，审计审定后付至审定价的97%，质保到期后付至审定价</w:t>
      </w:r>
      <w:r>
        <w:rPr>
          <w:rFonts w:hint="eastAsia" w:cs="宋体"/>
          <w:b/>
          <w:bCs/>
          <w:color w:val="auto"/>
          <w:sz w:val="24"/>
          <w:szCs w:val="24"/>
          <w:highlight w:val="none"/>
          <w:u w:val="single"/>
          <w:lang w:val="en-US" w:eastAsia="zh-CN"/>
        </w:rPr>
        <w:t>的</w:t>
      </w:r>
      <w:r>
        <w:rPr>
          <w:rFonts w:hint="eastAsia" w:ascii="宋体" w:hAnsi="宋体" w:eastAsia="宋体" w:cs="宋体"/>
          <w:b/>
          <w:bCs/>
          <w:color w:val="auto"/>
          <w:sz w:val="24"/>
          <w:szCs w:val="24"/>
          <w:highlight w:val="none"/>
          <w:u w:val="single"/>
          <w:lang w:val="en-US" w:eastAsia="zh-CN"/>
        </w:rPr>
        <w:t>100%。</w:t>
      </w:r>
    </w:p>
    <w:p w14:paraId="6CE9D0AC">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6.4工程竣工验收后，乙方提出工程结算并将有关资料送交甲方。由甲方将相关的工程结算资料报相关业务处室，实施工程结算审计，并作为最终决算的依据。</w:t>
      </w:r>
    </w:p>
    <w:p w14:paraId="17F11735">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第7条  关于材料供应的约定</w:t>
      </w:r>
    </w:p>
    <w:p w14:paraId="54FF2F61">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凡由乙方采购的材料、设备，如不符合质量要求或规格差异，应禁止使用。若已使用，对工程造成的损失由乙方负责。</w:t>
      </w:r>
    </w:p>
    <w:p w14:paraId="38F2C4FC">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第8条  有关安全生产和防火的约定</w:t>
      </w:r>
    </w:p>
    <w:p w14:paraId="041C9AD7">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乙方在施工期间应严格遵守《建筑安装工程安全技术规程》、《建筑安装工人安全操作规程》、《中华人民共和国消防条例》和其他相关的法规、规范。</w:t>
      </w:r>
    </w:p>
    <w:p w14:paraId="373144F0">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由于乙方在施工生产过程中违反有关安全操作规程、消防条例，导致发生安全或火灾事故，乙方应承担由此引发的一切经济损失。</w:t>
      </w:r>
    </w:p>
    <w:p w14:paraId="508EB10A">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第9条  奖励和违约责任</w:t>
      </w:r>
    </w:p>
    <w:p w14:paraId="4D8760B6">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w:t>
      </w:r>
      <w:r>
        <w:rPr>
          <w:rFonts w:hint="eastAsia" w:ascii="宋体" w:hAnsi="宋体" w:eastAsia="宋体" w:cs="宋体"/>
          <w:b/>
          <w:bCs/>
          <w:color w:val="auto"/>
          <w:sz w:val="24"/>
          <w:szCs w:val="24"/>
          <w:highlight w:val="none"/>
        </w:rPr>
        <w:t>未经甲方批准，乙方擅自使用品牌、规格、技术参数等与</w:t>
      </w:r>
      <w:r>
        <w:rPr>
          <w:rFonts w:hint="eastAsia" w:ascii="宋体" w:hAnsi="宋体" w:eastAsia="宋体" w:cs="宋体"/>
          <w:b/>
          <w:bCs/>
          <w:color w:val="auto"/>
          <w:sz w:val="24"/>
          <w:szCs w:val="24"/>
          <w:highlight w:val="none"/>
          <w:lang w:eastAsia="zh-CN"/>
        </w:rPr>
        <w:t>竞争性磋商文件</w:t>
      </w:r>
      <w:r>
        <w:rPr>
          <w:rFonts w:hint="eastAsia" w:ascii="宋体" w:hAnsi="宋体" w:eastAsia="宋体" w:cs="宋体"/>
          <w:b/>
          <w:bCs/>
          <w:color w:val="auto"/>
          <w:sz w:val="24"/>
          <w:szCs w:val="24"/>
          <w:highlight w:val="none"/>
        </w:rPr>
        <w:t>规定不相符的材料，该材料所涉及的分项目将不予验收结算；并做返工处理</w:t>
      </w:r>
      <w:r>
        <w:rPr>
          <w:rFonts w:hint="eastAsia" w:ascii="宋体" w:hAnsi="宋体" w:eastAsia="宋体" w:cs="宋体"/>
          <w:color w:val="auto"/>
          <w:sz w:val="24"/>
          <w:szCs w:val="24"/>
          <w:highlight w:val="none"/>
        </w:rPr>
        <w:t>。</w:t>
      </w:r>
    </w:p>
    <w:p w14:paraId="0881C300">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由于乙方原因，逾期竣工，每逾期一天，乙方支付甲方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元滞纳金，第8天起每天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32669422">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未经甲方同意，乙方擅自拆改原建筑物结构或设备管线，由此发生的损失或事故（包括罚款），由乙方负责并承担损失。</w:t>
      </w:r>
    </w:p>
    <w:p w14:paraId="40C3E052">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因一方原因，合同无法继续履行时，应通知对方，办理合同终止协议，并由责任方赔偿对方由此造成的经济损失。</w:t>
      </w:r>
    </w:p>
    <w:p w14:paraId="6A63B2BE">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第10条  争议的解决方式</w:t>
      </w:r>
    </w:p>
    <w:p w14:paraId="10C90C23">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因履行本合同发生争议协商解决不成的提交</w:t>
      </w:r>
      <w:r>
        <w:rPr>
          <w:rFonts w:hint="eastAsia" w:ascii="宋体" w:hAnsi="宋体" w:eastAsia="宋体" w:cs="宋体"/>
          <w:color w:val="auto"/>
          <w:sz w:val="24"/>
          <w:szCs w:val="24"/>
          <w:highlight w:val="none"/>
          <w:u w:val="single"/>
        </w:rPr>
        <w:t xml:space="preserve"> 常州 </w:t>
      </w:r>
      <w:r>
        <w:rPr>
          <w:rFonts w:hint="eastAsia" w:ascii="宋体" w:hAnsi="宋体" w:eastAsia="宋体" w:cs="宋体"/>
          <w:color w:val="auto"/>
          <w:sz w:val="24"/>
          <w:szCs w:val="24"/>
          <w:highlight w:val="none"/>
        </w:rPr>
        <w:t>仲裁委员会仲裁。因本合同产生的以及与本合同有关的一切纠纷，均由常州仲裁委员会仲裁。该裁决是终局的，对双方均具有约束力。</w:t>
      </w:r>
    </w:p>
    <w:p w14:paraId="24266AE5">
      <w:pPr>
        <w:pStyle w:val="6"/>
        <w:keepNext w:val="0"/>
        <w:keepLines w:val="0"/>
        <w:pageBreakBefore w:val="0"/>
        <w:widowControl w:val="0"/>
        <w:kinsoku/>
        <w:wordWrap/>
        <w:overflowPunct/>
        <w:topLinePunct w:val="0"/>
        <w:autoSpaceDE/>
        <w:autoSpaceDN/>
        <w:bidi w:val="0"/>
        <w:spacing w:after="0"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第1</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条  其它约定</w:t>
      </w:r>
    </w:p>
    <w:p w14:paraId="427E356D">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w:t>
      </w:r>
      <w:r>
        <w:rPr>
          <w:rFonts w:hint="eastAsia" w:ascii="宋体" w:hAnsi="宋体" w:eastAsia="宋体" w:cs="宋体"/>
          <w:color w:val="auto"/>
          <w:sz w:val="24"/>
          <w:szCs w:val="24"/>
          <w:highlight w:val="none"/>
        </w:rPr>
        <w:t>工程结算审计工作由甲方负责实施进；如发生重大变更事项及超采购预算时，必须经甲方批准后方可实施。工程结算审定价超预算部分如无正常合法手续的，概不支付、结算。</w:t>
      </w:r>
    </w:p>
    <w:p w14:paraId="40AAC2FA">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w:t>
      </w:r>
      <w:r>
        <w:rPr>
          <w:rFonts w:hint="eastAsia" w:ascii="宋体" w:hAnsi="宋体" w:eastAsia="宋体" w:cs="宋体"/>
          <w:color w:val="auto"/>
          <w:sz w:val="24"/>
          <w:szCs w:val="24"/>
          <w:highlight w:val="none"/>
        </w:rPr>
        <w:t>工程施工管理、竣工验收工作由甲方负责组织实施。</w:t>
      </w:r>
    </w:p>
    <w:p w14:paraId="38A28AF1">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11.3</w:t>
      </w:r>
      <w:r>
        <w:rPr>
          <w:rFonts w:hint="eastAsia" w:ascii="宋体" w:hAnsi="宋体" w:eastAsia="宋体" w:cs="宋体"/>
          <w:color w:val="auto"/>
          <w:sz w:val="24"/>
          <w:szCs w:val="24"/>
          <w:highlight w:val="none"/>
        </w:rPr>
        <w:t>乙方必须注意确保安全生产、文明施工；如发生违法乱纪及人身伤亡等事故，一切责任均由乙方负责。</w:t>
      </w:r>
    </w:p>
    <w:p w14:paraId="171F3E66">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11.4</w:t>
      </w:r>
      <w:r>
        <w:rPr>
          <w:rFonts w:hint="eastAsia" w:ascii="宋体" w:hAnsi="宋体" w:eastAsia="宋体" w:cs="宋体"/>
          <w:color w:val="auto"/>
          <w:sz w:val="24"/>
          <w:szCs w:val="24"/>
          <w:highlight w:val="none"/>
        </w:rPr>
        <w:t>补充图纸和指示：甲方有权向承包人发出任何图纸变更或指令，承包人应无条件遵照执行。其他未尽事宜详见</w:t>
      </w:r>
      <w:r>
        <w:rPr>
          <w:rFonts w:hint="eastAsia" w:ascii="宋体" w:hAnsi="宋体" w:eastAsia="宋体" w:cs="宋体"/>
          <w:color w:val="auto"/>
          <w:sz w:val="24"/>
          <w:szCs w:val="24"/>
          <w:highlight w:val="none"/>
          <w:lang w:val="en-US" w:eastAsia="zh-CN"/>
        </w:rPr>
        <w:t>竞争性磋商文件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磋商响应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w:t>
      </w:r>
    </w:p>
    <w:p w14:paraId="7D72646A">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11.5</w:t>
      </w:r>
      <w:r>
        <w:rPr>
          <w:rFonts w:hint="eastAsia" w:ascii="宋体" w:hAnsi="宋体" w:eastAsia="宋体" w:cs="宋体"/>
          <w:color w:val="auto"/>
          <w:sz w:val="24"/>
          <w:szCs w:val="24"/>
          <w:highlight w:val="none"/>
        </w:rPr>
        <w:t>结算送审价格与结算审定价格核减在</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%以内（含</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%）审计费由甲方支付，核减率超</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%的审计费由乙方支付，并在决算中扣除。</w:t>
      </w:r>
    </w:p>
    <w:p w14:paraId="6B343B9B">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第12条  附则</w:t>
      </w:r>
    </w:p>
    <w:p w14:paraId="3A6315AB">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12.1本合同保修期为</w:t>
      </w:r>
      <w:r>
        <w:rPr>
          <w:rFonts w:hint="eastAsia" w:ascii="宋体" w:hAnsi="宋体" w:eastAsia="宋体" w:cs="宋体"/>
          <w:color w:val="auto"/>
          <w:sz w:val="24"/>
          <w:szCs w:val="24"/>
          <w:highlight w:val="none"/>
          <w:u w:val="single"/>
        </w:rPr>
        <w:t xml:space="preserve"> </w:t>
      </w:r>
      <w:r>
        <w:rPr>
          <w:rFonts w:hint="eastAsia" w:eastAsia="宋体" w:cs="宋体"/>
          <w:color w:val="auto"/>
          <w:sz w:val="24"/>
          <w:szCs w:val="24"/>
          <w:highlight w:val="none"/>
          <w:u w:val="single"/>
          <w:lang w:val="en-US" w:eastAsia="zh-CN"/>
        </w:rPr>
        <w:t>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年。保修方法参照国家及地方相关规定执行。</w:t>
      </w:r>
    </w:p>
    <w:p w14:paraId="241CDFC6">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12.2本合同一式</w:t>
      </w:r>
      <w:r>
        <w:rPr>
          <w:rFonts w:hint="eastAsia"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份，甲方执贰份，乙方执贰份。</w:t>
      </w:r>
    </w:p>
    <w:p w14:paraId="350583DD">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12.3本合同履行完成后自动终止。</w:t>
      </w:r>
    </w:p>
    <w:p w14:paraId="77509C7D">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第13条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诚实信用 </w:t>
      </w:r>
    </w:p>
    <w:p w14:paraId="7407FA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要求和</w:t>
      </w:r>
      <w:r>
        <w:rPr>
          <w:rFonts w:hint="eastAsia" w:ascii="宋体" w:hAnsi="宋体" w:eastAsia="宋体" w:cs="宋体"/>
          <w:color w:val="auto"/>
          <w:sz w:val="24"/>
          <w:szCs w:val="24"/>
          <w:highlight w:val="none"/>
          <w:lang w:val="en-US" w:eastAsia="zh-CN"/>
        </w:rPr>
        <w:t>磋商响应文件</w:t>
      </w:r>
      <w:r>
        <w:rPr>
          <w:rFonts w:hint="eastAsia" w:ascii="宋体" w:hAnsi="宋体" w:eastAsia="宋体" w:cs="宋体"/>
          <w:color w:val="auto"/>
          <w:sz w:val="24"/>
          <w:szCs w:val="24"/>
          <w:highlight w:val="none"/>
        </w:rPr>
        <w:t>承诺履行合同，不向甲方进行商业贿赂或者提供不正当利益。</w:t>
      </w:r>
    </w:p>
    <w:p w14:paraId="7E9402B7">
      <w:pPr>
        <w:pStyle w:val="6"/>
        <w:keepNext w:val="0"/>
        <w:keepLines w:val="0"/>
        <w:pageBreakBefore w:val="0"/>
        <w:widowControl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合同生效及其他</w:t>
      </w:r>
    </w:p>
    <w:p w14:paraId="58E82B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本合同自经甲乙双方授权代表签订并加盖公章后，自签订之日起生效。</w:t>
      </w:r>
    </w:p>
    <w:p w14:paraId="5DB4801E">
      <w:pPr>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b/>
          <w:bCs/>
          <w:color w:val="auto"/>
          <w:sz w:val="24"/>
          <w:szCs w:val="24"/>
          <w:highlight w:val="none"/>
        </w:rPr>
      </w:pPr>
    </w:p>
    <w:p w14:paraId="4238A111">
      <w:pPr>
        <w:keepNext w:val="0"/>
        <w:keepLines w:val="0"/>
        <w:pageBreakBefore w:val="0"/>
        <w:widowControl w:val="0"/>
        <w:kinsoku/>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74B38169">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                          单位名称（章）：</w:t>
      </w:r>
    </w:p>
    <w:p w14:paraId="2C5C7080">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                               单位地址：</w:t>
      </w:r>
    </w:p>
    <w:p w14:paraId="1ED4E332">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委托代理人：          法定代表人：     委托代理人：  </w:t>
      </w:r>
    </w:p>
    <w:p w14:paraId="662E5047">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            传真：</w:t>
      </w:r>
    </w:p>
    <w:p w14:paraId="368A857A">
      <w:pPr>
        <w:keepNext w:val="0"/>
        <w:keepLines w:val="0"/>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传真：                                   开户银行：        </w:t>
      </w: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 xml:space="preserve">号：   </w:t>
      </w:r>
    </w:p>
    <w:p w14:paraId="3C7E81B1">
      <w:pPr>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shd w:val="clear" w:color="auto" w:fill="auto"/>
          <w:lang w:eastAsia="zh-CN"/>
        </w:rPr>
      </w:pPr>
    </w:p>
    <w:p w14:paraId="56E7BE0A">
      <w:pPr>
        <w:pStyle w:val="4"/>
        <w:rPr>
          <w:rFonts w:hint="eastAsia"/>
          <w:color w:val="auto"/>
          <w:highlight w:val="none"/>
          <w:lang w:eastAsia="zh-CN"/>
        </w:rPr>
        <w:sectPr>
          <w:pgSz w:w="11906" w:h="16838"/>
          <w:pgMar w:top="1440" w:right="1800" w:bottom="1440" w:left="1800" w:header="851" w:footer="992" w:gutter="0"/>
          <w:cols w:space="720" w:num="1"/>
          <w:docGrid w:type="lines" w:linePitch="312" w:charSpace="0"/>
        </w:sectPr>
      </w:pPr>
    </w:p>
    <w:p w14:paraId="0EB154C9">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4"/>
          <w:szCs w:val="24"/>
          <w:highlight w:val="none"/>
        </w:rPr>
      </w:pPr>
      <w:bookmarkStart w:id="636" w:name="_Toc298211660"/>
      <w:bookmarkStart w:id="637" w:name="_Toc1831685531"/>
      <w:bookmarkStart w:id="638" w:name="_Toc732104650"/>
      <w:r>
        <w:rPr>
          <w:rFonts w:hint="eastAsia" w:ascii="宋体" w:hAnsi="宋体" w:eastAsia="宋体" w:cs="宋体"/>
          <w:color w:val="auto"/>
          <w:sz w:val="24"/>
          <w:szCs w:val="24"/>
          <w:highlight w:val="none"/>
        </w:rPr>
        <w:t>附件</w:t>
      </w:r>
      <w:bookmarkEnd w:id="636"/>
      <w:bookmarkEnd w:id="637"/>
      <w:bookmarkEnd w:id="638"/>
      <w:r>
        <w:rPr>
          <w:rFonts w:hint="eastAsia" w:ascii="宋体" w:hAnsi="宋体" w:eastAsia="宋体" w:cs="宋体"/>
          <w:color w:val="auto"/>
          <w:sz w:val="24"/>
          <w:szCs w:val="24"/>
          <w:highlight w:val="none"/>
          <w:lang w:val="en-US" w:eastAsia="zh-CN"/>
        </w:rPr>
        <w:t>1</w:t>
      </w:r>
    </w:p>
    <w:p w14:paraId="0E00DC39">
      <w:pPr>
        <w:autoSpaceDE w:val="0"/>
        <w:autoSpaceDN w:val="0"/>
        <w:adjustRightInd w:val="0"/>
        <w:spacing w:line="240" w:lineRule="atLeast"/>
        <w:jc w:val="center"/>
        <w:rPr>
          <w:rFonts w:hint="eastAsia" w:ascii="宋体" w:hAnsi="宋体" w:cs="宋体"/>
          <w:b/>
          <w:color w:val="auto"/>
          <w:kern w:val="0"/>
          <w:sz w:val="28"/>
          <w:szCs w:val="28"/>
          <w:highlight w:val="none"/>
          <w:shd w:val="clear" w:color="auto" w:fill="auto"/>
        </w:rPr>
      </w:pPr>
      <w:r>
        <w:rPr>
          <w:rFonts w:hint="eastAsia" w:ascii="宋体" w:hAnsi="宋体" w:cs="宋体"/>
          <w:b/>
          <w:color w:val="auto"/>
          <w:kern w:val="0"/>
          <w:sz w:val="28"/>
          <w:szCs w:val="28"/>
          <w:highlight w:val="none"/>
          <w:shd w:val="clear" w:color="auto" w:fill="auto"/>
        </w:rPr>
        <w:t>工程质量保修书</w:t>
      </w:r>
    </w:p>
    <w:p w14:paraId="1BDFE2C6">
      <w:pPr>
        <w:pageBreakBefore w:val="0"/>
        <w:widowControl w:val="0"/>
        <w:kinsoku/>
        <w:wordWrap/>
        <w:overflowPunct/>
        <w:topLinePunct w:val="0"/>
        <w:bidi w:val="0"/>
        <w:spacing w:line="360" w:lineRule="auto"/>
        <w:ind w:firstLine="420"/>
        <w:textAlignment w:val="auto"/>
        <w:rPr>
          <w:rFonts w:hint="eastAsia" w:ascii="宋体" w:hAnsi="宋体" w:eastAsia="宋体" w:cs="宋体"/>
          <w:color w:val="auto"/>
          <w:kern w:val="0"/>
          <w:sz w:val="24"/>
          <w:szCs w:val="24"/>
          <w:highlight w:val="none"/>
          <w:u w:val="single"/>
          <w:shd w:val="clear" w:color="auto" w:fill="auto"/>
          <w:lang w:val="en-US" w:eastAsia="zh-CN"/>
        </w:rPr>
      </w:pPr>
      <w:r>
        <w:rPr>
          <w:rFonts w:hint="eastAsia" w:ascii="宋体" w:hAnsi="宋体" w:eastAsia="宋体" w:cs="宋体"/>
          <w:color w:val="auto"/>
          <w:kern w:val="0"/>
          <w:sz w:val="24"/>
          <w:szCs w:val="24"/>
          <w:highlight w:val="none"/>
          <w:shd w:val="clear" w:color="auto" w:fill="auto"/>
        </w:rPr>
        <w:t>发包人(全称)：</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cs="宋体"/>
          <w:color w:val="auto"/>
          <w:kern w:val="0"/>
          <w:sz w:val="24"/>
          <w:szCs w:val="24"/>
          <w:highlight w:val="none"/>
          <w:u w:val="single"/>
          <w:shd w:val="clear" w:color="auto" w:fill="auto"/>
          <w:lang w:val="en-US" w:eastAsia="zh-CN"/>
        </w:rPr>
        <w:t>常州市中医医院</w:t>
      </w:r>
      <w:r>
        <w:rPr>
          <w:rFonts w:hint="eastAsia" w:ascii="宋体" w:hAnsi="宋体" w:eastAsia="宋体" w:cs="宋体"/>
          <w:color w:val="auto"/>
          <w:kern w:val="0"/>
          <w:sz w:val="24"/>
          <w:szCs w:val="24"/>
          <w:highlight w:val="none"/>
          <w:u w:val="single"/>
          <w:shd w:val="clear" w:color="auto" w:fill="auto"/>
          <w:lang w:val="en-US" w:eastAsia="zh-CN"/>
        </w:rPr>
        <w:t xml:space="preserve"> </w:t>
      </w:r>
    </w:p>
    <w:p w14:paraId="798D8512">
      <w:pPr>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kern w:val="0"/>
          <w:sz w:val="24"/>
          <w:szCs w:val="24"/>
          <w:highlight w:val="none"/>
          <w:u w:val="single"/>
          <w:shd w:val="clear" w:color="auto" w:fill="auto"/>
        </w:rPr>
      </w:pPr>
      <w:r>
        <w:rPr>
          <w:rFonts w:hint="eastAsia" w:ascii="宋体" w:hAnsi="宋体" w:eastAsia="宋体" w:cs="宋体"/>
          <w:color w:val="auto"/>
          <w:kern w:val="0"/>
          <w:sz w:val="24"/>
          <w:szCs w:val="24"/>
          <w:highlight w:val="none"/>
          <w:shd w:val="clear" w:color="auto" w:fill="auto"/>
        </w:rPr>
        <w:t>承包人(全称)：</w:t>
      </w:r>
      <w:r>
        <w:rPr>
          <w:rFonts w:hint="eastAsia" w:ascii="宋体" w:hAnsi="宋体" w:eastAsia="宋体" w:cs="宋体"/>
          <w:b/>
          <w:bCs/>
          <w:color w:val="auto"/>
          <w:spacing w:val="5"/>
          <w:kern w:val="0"/>
          <w:sz w:val="24"/>
          <w:szCs w:val="24"/>
          <w:highlight w:val="none"/>
          <w:u w:val="single"/>
          <w:shd w:val="clear" w:color="auto" w:fill="auto"/>
        </w:rPr>
        <w:t xml:space="preserve">             </w:t>
      </w:r>
      <w:r>
        <w:rPr>
          <w:rFonts w:hint="eastAsia" w:ascii="宋体" w:hAnsi="宋体" w:eastAsia="宋体" w:cs="宋体"/>
          <w:b/>
          <w:bCs/>
          <w:color w:val="auto"/>
          <w:spacing w:val="5"/>
          <w:kern w:val="0"/>
          <w:sz w:val="24"/>
          <w:szCs w:val="24"/>
          <w:highlight w:val="none"/>
          <w:u w:val="single"/>
          <w:shd w:val="clear" w:color="auto" w:fill="auto"/>
          <w:lang w:val="en-US" w:eastAsia="zh-CN"/>
        </w:rPr>
        <w:t xml:space="preserve">    </w:t>
      </w:r>
      <w:r>
        <w:rPr>
          <w:rFonts w:hint="eastAsia" w:ascii="宋体" w:hAnsi="宋体" w:eastAsia="宋体" w:cs="宋体"/>
          <w:b/>
          <w:bCs/>
          <w:color w:val="auto"/>
          <w:spacing w:val="5"/>
          <w:kern w:val="0"/>
          <w:sz w:val="24"/>
          <w:szCs w:val="24"/>
          <w:highlight w:val="none"/>
          <w:u w:val="single"/>
          <w:shd w:val="clear" w:color="auto" w:fill="auto"/>
        </w:rPr>
        <w:t xml:space="preserve">        </w:t>
      </w:r>
    </w:p>
    <w:p w14:paraId="2DF31AF1">
      <w:pPr>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发包人和承包人根据《中华人民共和国建筑法》和《建设工程质量管理条例》，经协商一致就</w:t>
      </w:r>
      <w:r>
        <w:rPr>
          <w:rFonts w:hint="eastAsia" w:ascii="宋体" w:hAnsi="宋体" w:eastAsia="宋体" w:cs="宋体"/>
          <w:color w:val="auto"/>
          <w:kern w:val="0"/>
          <w:sz w:val="24"/>
          <w:szCs w:val="24"/>
          <w:highlight w:val="none"/>
          <w:u w:val="single"/>
          <w:shd w:val="clear" w:color="auto" w:fill="auto"/>
          <w:lang w:val="en-US" w:eastAsia="zh-CN"/>
        </w:rPr>
        <w:t xml:space="preserve"> </w:t>
      </w:r>
      <w:bookmarkStart w:id="710" w:name="_GoBack"/>
      <w:r>
        <w:rPr>
          <w:rFonts w:hint="eastAsia" w:ascii="宋体" w:hAnsi="宋体" w:cs="宋体"/>
          <w:color w:val="auto"/>
          <w:kern w:val="0"/>
          <w:sz w:val="24"/>
          <w:szCs w:val="24"/>
          <w:highlight w:val="none"/>
          <w:u w:val="single"/>
          <w:shd w:val="clear" w:color="auto" w:fill="auto"/>
          <w:lang w:val="en-US" w:eastAsia="zh-CN"/>
        </w:rPr>
        <w:t>常州市中医医院冷却塔改造工程</w:t>
      </w:r>
      <w:bookmarkEnd w:id="710"/>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签订工程质量保修书。</w:t>
      </w:r>
    </w:p>
    <w:p w14:paraId="30FF2DF7">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一、工程质量保修范围和内容</w:t>
      </w:r>
    </w:p>
    <w:p w14:paraId="67E3E4E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承包人在质量保修期内，按照有关法律规定和合同约定，承担工程质量保修责任。</w:t>
      </w:r>
    </w:p>
    <w:p w14:paraId="58B9B64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u w:val="single"/>
          <w:shd w:val="clear" w:color="auto" w:fill="auto"/>
        </w:rPr>
      </w:pPr>
      <w:r>
        <w:rPr>
          <w:rFonts w:hint="eastAsia" w:ascii="宋体" w:hAnsi="宋体" w:eastAsia="宋体" w:cs="宋体"/>
          <w:color w:val="auto"/>
          <w:kern w:val="0"/>
          <w:sz w:val="24"/>
          <w:szCs w:val="24"/>
          <w:highlight w:val="none"/>
          <w:shd w:val="clear" w:color="auto" w:fill="auto"/>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kern w:val="0"/>
          <w:sz w:val="24"/>
          <w:szCs w:val="24"/>
          <w:highlight w:val="none"/>
          <w:u w:val="single"/>
          <w:shd w:val="clear" w:color="auto" w:fill="auto"/>
        </w:rPr>
        <w:t>按合同承包范围内容。</w:t>
      </w:r>
    </w:p>
    <w:p w14:paraId="1A0516AC">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二、质量保修期</w:t>
      </w:r>
    </w:p>
    <w:p w14:paraId="111EAE3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根据《建设工程质量管理条例》及有关规定，工程的质量保修期如下：</w:t>
      </w:r>
    </w:p>
    <w:p w14:paraId="3747AB2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1.地基基础工程和主体结构工程为设计文件规定的该工程合理使用年限；</w:t>
      </w:r>
    </w:p>
    <w:p w14:paraId="7B8F9E2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2.屋面防水工程、有防水要求的卫生间、房间和外墙面的防渗漏为</w:t>
      </w:r>
      <w:r>
        <w:rPr>
          <w:rFonts w:hint="eastAsia" w:ascii="宋体" w:hAnsi="宋体" w:eastAsia="宋体" w:cs="宋体"/>
          <w:color w:val="auto"/>
          <w:kern w:val="0"/>
          <w:sz w:val="24"/>
          <w:szCs w:val="24"/>
          <w:highlight w:val="none"/>
          <w:u w:val="single"/>
          <w:shd w:val="clear" w:color="auto" w:fill="auto"/>
        </w:rPr>
        <w:t xml:space="preserve">  伍  </w:t>
      </w:r>
      <w:r>
        <w:rPr>
          <w:rFonts w:hint="eastAsia" w:ascii="宋体" w:hAnsi="宋体" w:eastAsia="宋体" w:cs="宋体"/>
          <w:color w:val="auto"/>
          <w:kern w:val="0"/>
          <w:sz w:val="24"/>
          <w:szCs w:val="24"/>
          <w:highlight w:val="none"/>
          <w:shd w:val="clear" w:color="auto" w:fill="auto"/>
        </w:rPr>
        <w:t>年；</w:t>
      </w:r>
    </w:p>
    <w:p w14:paraId="4BBA58E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3.装修工程为</w:t>
      </w:r>
      <w:r>
        <w:rPr>
          <w:rFonts w:hint="eastAsia" w:ascii="宋体" w:hAnsi="宋体" w:eastAsia="宋体" w:cs="宋体"/>
          <w:color w:val="auto"/>
          <w:kern w:val="0"/>
          <w:sz w:val="24"/>
          <w:szCs w:val="24"/>
          <w:highlight w:val="none"/>
          <w:u w:val="single"/>
          <w:shd w:val="clear" w:color="auto" w:fill="auto"/>
        </w:rPr>
        <w:t xml:space="preserve">   /   </w:t>
      </w:r>
      <w:r>
        <w:rPr>
          <w:rFonts w:hint="eastAsia" w:ascii="宋体" w:hAnsi="宋体" w:eastAsia="宋体" w:cs="宋体"/>
          <w:color w:val="auto"/>
          <w:kern w:val="0"/>
          <w:sz w:val="24"/>
          <w:szCs w:val="24"/>
          <w:highlight w:val="none"/>
          <w:shd w:val="clear" w:color="auto" w:fill="auto"/>
        </w:rPr>
        <w:t>年；</w:t>
      </w:r>
    </w:p>
    <w:p w14:paraId="134C0E8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4.电气管线、给排水管道、设备安装工程为</w:t>
      </w:r>
      <w:r>
        <w:rPr>
          <w:rFonts w:hint="eastAsia" w:ascii="宋体" w:hAnsi="宋体" w:eastAsia="宋体" w:cs="宋体"/>
          <w:color w:val="auto"/>
          <w:kern w:val="0"/>
          <w:sz w:val="24"/>
          <w:szCs w:val="24"/>
          <w:highlight w:val="none"/>
          <w:u w:val="single"/>
          <w:shd w:val="clear" w:color="auto" w:fill="auto"/>
        </w:rPr>
        <w:t xml:space="preserve">   贰   </w:t>
      </w:r>
      <w:r>
        <w:rPr>
          <w:rFonts w:hint="eastAsia" w:ascii="宋体" w:hAnsi="宋体" w:eastAsia="宋体" w:cs="宋体"/>
          <w:color w:val="auto"/>
          <w:kern w:val="0"/>
          <w:sz w:val="24"/>
          <w:szCs w:val="24"/>
          <w:highlight w:val="none"/>
          <w:shd w:val="clear" w:color="auto" w:fill="auto"/>
        </w:rPr>
        <w:t>年；</w:t>
      </w:r>
    </w:p>
    <w:p w14:paraId="69068D5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5.供热与供冷系统为</w:t>
      </w:r>
      <w:r>
        <w:rPr>
          <w:rFonts w:hint="eastAsia" w:ascii="宋体" w:hAnsi="宋体" w:eastAsia="宋体" w:cs="宋体"/>
          <w:color w:val="auto"/>
          <w:kern w:val="0"/>
          <w:sz w:val="24"/>
          <w:szCs w:val="24"/>
          <w:highlight w:val="none"/>
          <w:u w:val="single"/>
          <w:shd w:val="clear" w:color="auto" w:fill="auto"/>
        </w:rPr>
        <w:t xml:space="preserve">   贰  </w:t>
      </w:r>
      <w:r>
        <w:rPr>
          <w:rFonts w:hint="eastAsia" w:ascii="宋体" w:hAnsi="宋体" w:eastAsia="宋体" w:cs="宋体"/>
          <w:color w:val="auto"/>
          <w:kern w:val="0"/>
          <w:sz w:val="24"/>
          <w:szCs w:val="24"/>
          <w:highlight w:val="none"/>
          <w:shd w:val="clear" w:color="auto" w:fill="auto"/>
        </w:rPr>
        <w:t>个采暖期、供冷期；</w:t>
      </w:r>
    </w:p>
    <w:p w14:paraId="5D91E03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6.住宅小区内的给排水设施、道路等配套工程为</w:t>
      </w:r>
      <w:r>
        <w:rPr>
          <w:rFonts w:hint="eastAsia" w:ascii="宋体" w:hAnsi="宋体" w:eastAsia="宋体" w:cs="宋体"/>
          <w:color w:val="auto"/>
          <w:kern w:val="0"/>
          <w:sz w:val="24"/>
          <w:szCs w:val="24"/>
          <w:highlight w:val="none"/>
          <w:u w:val="single"/>
          <w:shd w:val="clear" w:color="auto" w:fill="auto"/>
        </w:rPr>
        <w:t xml:space="preserve">   /   </w:t>
      </w:r>
      <w:r>
        <w:rPr>
          <w:rFonts w:hint="eastAsia" w:ascii="宋体" w:hAnsi="宋体" w:eastAsia="宋体" w:cs="宋体"/>
          <w:color w:val="auto"/>
          <w:kern w:val="0"/>
          <w:sz w:val="24"/>
          <w:szCs w:val="24"/>
          <w:highlight w:val="none"/>
          <w:shd w:val="clear" w:color="auto" w:fill="auto"/>
        </w:rPr>
        <w:t>年；</w:t>
      </w:r>
    </w:p>
    <w:p w14:paraId="3BBFCCA8">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宋体" w:hAnsi="宋体" w:eastAsia="宋体" w:cs="宋体"/>
          <w:color w:val="auto"/>
          <w:kern w:val="0"/>
          <w:sz w:val="24"/>
          <w:szCs w:val="24"/>
          <w:highlight w:val="none"/>
          <w:u w:val="single"/>
          <w:shd w:val="clear" w:color="auto" w:fill="auto"/>
          <w:lang w:val="en-US" w:eastAsia="zh-CN"/>
        </w:rPr>
      </w:pPr>
      <w:r>
        <w:rPr>
          <w:rFonts w:hint="eastAsia" w:ascii="宋体" w:hAnsi="宋体" w:eastAsia="宋体" w:cs="宋体"/>
          <w:color w:val="auto"/>
          <w:kern w:val="0"/>
          <w:sz w:val="24"/>
          <w:szCs w:val="24"/>
          <w:highlight w:val="none"/>
          <w:shd w:val="clear" w:color="auto" w:fill="auto"/>
        </w:rPr>
        <w:t>7.其他项目保修期限约定如下：</w:t>
      </w:r>
      <w:r>
        <w:rPr>
          <w:rFonts w:hint="eastAsia" w:ascii="宋体" w:hAnsi="宋体" w:eastAsia="宋体" w:cs="宋体"/>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u w:val="single"/>
          <w:shd w:val="clear" w:color="auto" w:fill="auto"/>
        </w:rPr>
        <w:t>/</w:t>
      </w:r>
      <w:r>
        <w:rPr>
          <w:rFonts w:hint="eastAsia" w:ascii="宋体" w:hAnsi="宋体" w:eastAsia="宋体" w:cs="宋体"/>
          <w:color w:val="auto"/>
          <w:kern w:val="0"/>
          <w:sz w:val="24"/>
          <w:szCs w:val="24"/>
          <w:highlight w:val="none"/>
          <w:u w:val="single"/>
          <w:shd w:val="clear" w:color="auto" w:fill="auto"/>
          <w:lang w:val="en-US" w:eastAsia="zh-CN"/>
        </w:rPr>
        <w:t xml:space="preserve">  </w:t>
      </w:r>
    </w:p>
    <w:p w14:paraId="160A1938">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三、缺陷责任期</w:t>
      </w:r>
    </w:p>
    <w:p w14:paraId="600E361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工程缺陷责任期为</w:t>
      </w:r>
      <w:r>
        <w:rPr>
          <w:rFonts w:hint="eastAsia" w:ascii="宋体" w:hAnsi="宋体" w:eastAsia="宋体" w:cs="宋体"/>
          <w:color w:val="auto"/>
          <w:kern w:val="0"/>
          <w:sz w:val="24"/>
          <w:szCs w:val="24"/>
          <w:highlight w:val="none"/>
          <w:u w:val="single"/>
          <w:shd w:val="clear" w:color="auto" w:fill="auto"/>
          <w:lang w:val="en-US" w:eastAsia="zh-CN"/>
        </w:rPr>
        <w:t xml:space="preserve"> 24</w:t>
      </w:r>
      <w:r>
        <w:rPr>
          <w:rFonts w:hint="eastAsia" w:ascii="宋体" w:hAnsi="宋体" w:eastAsia="宋体" w:cs="宋体"/>
          <w:color w:val="auto"/>
          <w:kern w:val="0"/>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shd w:val="clear" w:color="auto" w:fill="auto"/>
        </w:rPr>
        <w:t>个月，缺陷责任期自工程竣工验收合格之日起计算。单位工程先于全部工程进行验收，单位工程缺陷责任期自单位工程验收合格之日起算。</w:t>
      </w:r>
    </w:p>
    <w:p w14:paraId="58FD9DBA">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四、质量保修责任</w:t>
      </w:r>
    </w:p>
    <w:p w14:paraId="5FBAA9F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属于保修范围、内容的项目，承包人应当在接到保修通知之日起7天内派人保修。</w:t>
      </w:r>
    </w:p>
    <w:p w14:paraId="65A00CC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承包人不在约定期限内派人保修的，发包人可以委托他人修理。</w:t>
      </w:r>
    </w:p>
    <w:p w14:paraId="23612E1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发生紧急事故需抢修的，承包人在接到事故通知后，应当立即到达事故现场抢修。</w:t>
      </w:r>
    </w:p>
    <w:p w14:paraId="7EE49A5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3E9A41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质量保修完成后，由发包人组织验收。</w:t>
      </w:r>
    </w:p>
    <w:p w14:paraId="44DBEB41">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五、保修费用</w:t>
      </w:r>
    </w:p>
    <w:p w14:paraId="1D8285D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保修费用由造成质量缺陷的责任方承担。</w:t>
      </w:r>
    </w:p>
    <w:p w14:paraId="4DFF4075">
      <w:pPr>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六、双方约定的其他工程质量保修事项：</w:t>
      </w:r>
    </w:p>
    <w:p w14:paraId="09BFB0C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u w:val="single"/>
          <w:shd w:val="clear" w:color="auto" w:fill="auto"/>
        </w:rPr>
      </w:pPr>
      <w:r>
        <w:rPr>
          <w:rFonts w:hint="eastAsia" w:ascii="宋体" w:hAnsi="宋体" w:eastAsia="宋体" w:cs="宋体"/>
          <w:color w:val="auto"/>
          <w:kern w:val="0"/>
          <w:sz w:val="24"/>
          <w:szCs w:val="24"/>
          <w:highlight w:val="none"/>
          <w:u w:val="single"/>
          <w:shd w:val="clear" w:color="auto" w:fill="auto"/>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746D19C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工程质量保修书由发包人、承包人在工程竣工验收前共同签署，作为施工合同附件，其有效期限至保修期满。</w:t>
      </w:r>
    </w:p>
    <w:p w14:paraId="74DF3C3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p>
    <w:p w14:paraId="7B773CD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发包人(公章)： 　                            承包人(公章)： 　</w:t>
      </w:r>
    </w:p>
    <w:p w14:paraId="69721AE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地　　址：                                 　地　　址：</w:t>
      </w:r>
    </w:p>
    <w:p w14:paraId="6608108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法定代表人(签字)：                           法定代表人(签字)：</w:t>
      </w:r>
    </w:p>
    <w:p w14:paraId="6B18D9D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委托代理人(签字)：                           委托代理人(签字)：</w:t>
      </w:r>
    </w:p>
    <w:p w14:paraId="6700D61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电　　话：                                 　电　　话：　</w:t>
      </w:r>
    </w:p>
    <w:p w14:paraId="16974F9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传　　真： 　                                传　　真：　</w:t>
      </w:r>
    </w:p>
    <w:p w14:paraId="176A4F0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开户银行： 　                                开户银行：</w:t>
      </w:r>
    </w:p>
    <w:p w14:paraId="3D2DED0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 xml:space="preserve">账　　号： 　                                账　　号： </w:t>
      </w:r>
    </w:p>
    <w:p w14:paraId="523C3C3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邮政编码： 　                                邮政编码：　</w:t>
      </w:r>
    </w:p>
    <w:p w14:paraId="2E9532E8">
      <w:pPr>
        <w:keepNext w:val="0"/>
        <w:keepLines w:val="0"/>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shd w:val="clear" w:color="auto" w:fill="auto"/>
        </w:rPr>
      </w:pPr>
    </w:p>
    <w:p w14:paraId="07B63721">
      <w:pPr>
        <w:pStyle w:val="4"/>
        <w:rPr>
          <w:rFonts w:hint="eastAsia"/>
          <w:color w:val="auto"/>
          <w:highlight w:val="none"/>
        </w:rPr>
        <w:sectPr>
          <w:pgSz w:w="11906" w:h="16838"/>
          <w:pgMar w:top="1440" w:right="1800" w:bottom="1440" w:left="1800" w:header="851" w:footer="992" w:gutter="0"/>
          <w:cols w:space="720" w:num="1"/>
          <w:docGrid w:type="lines" w:linePitch="312" w:charSpace="0"/>
        </w:sectPr>
      </w:pPr>
    </w:p>
    <w:p w14:paraId="6DB16085">
      <w:pPr>
        <w:widowControl/>
        <w:jc w:val="center"/>
        <w:outlineLvl w:val="0"/>
        <w:rPr>
          <w:b/>
          <w:color w:val="auto"/>
          <w:sz w:val="36"/>
          <w:szCs w:val="36"/>
          <w:highlight w:val="none"/>
          <w:shd w:val="clear" w:color="auto" w:fill="auto"/>
        </w:rPr>
      </w:pPr>
      <w:bookmarkStart w:id="639" w:name="_Toc11016"/>
      <w:r>
        <w:rPr>
          <w:b/>
          <w:color w:val="auto"/>
          <w:sz w:val="36"/>
          <w:szCs w:val="36"/>
          <w:highlight w:val="none"/>
          <w:shd w:val="clear" w:color="auto" w:fill="auto"/>
        </w:rPr>
        <w:t>第六章   响应文件格式</w:t>
      </w:r>
      <w:bookmarkEnd w:id="639"/>
    </w:p>
    <w:p w14:paraId="2AB7B84A">
      <w:pPr>
        <w:widowControl/>
        <w:spacing w:line="360" w:lineRule="auto"/>
        <w:jc w:val="left"/>
        <w:rPr>
          <w:b/>
          <w:color w:val="auto"/>
          <w:sz w:val="24"/>
          <w:highlight w:val="none"/>
          <w:shd w:val="clear" w:color="auto" w:fill="auto"/>
        </w:rPr>
      </w:pPr>
    </w:p>
    <w:p w14:paraId="594EF3D7">
      <w:pPr>
        <w:widowControl/>
        <w:spacing w:line="360" w:lineRule="auto"/>
        <w:jc w:val="left"/>
        <w:rPr>
          <w:b/>
          <w:color w:val="auto"/>
          <w:sz w:val="24"/>
          <w:highlight w:val="none"/>
          <w:shd w:val="clear" w:color="auto" w:fill="auto"/>
        </w:rPr>
      </w:pPr>
    </w:p>
    <w:p w14:paraId="70C6A9F5">
      <w:pPr>
        <w:tabs>
          <w:tab w:val="left" w:pos="900"/>
          <w:tab w:val="left" w:pos="1980"/>
        </w:tabs>
        <w:snapToGrid w:val="0"/>
        <w:spacing w:line="360" w:lineRule="auto"/>
        <w:ind w:left="142"/>
        <w:rPr>
          <w:b/>
          <w:color w:val="auto"/>
          <w:kern w:val="0"/>
          <w:sz w:val="24"/>
          <w:highlight w:val="none"/>
          <w:shd w:val="clear" w:color="auto" w:fill="auto"/>
        </w:rPr>
      </w:pPr>
      <w:r>
        <w:rPr>
          <w:rFonts w:hint="eastAsia"/>
          <w:b/>
          <w:color w:val="auto"/>
          <w:kern w:val="0"/>
          <w:sz w:val="24"/>
          <w:highlight w:val="none"/>
          <w:shd w:val="clear" w:color="auto" w:fill="auto"/>
        </w:rPr>
        <w:t>供应商编制文件须知</w:t>
      </w:r>
    </w:p>
    <w:p w14:paraId="30E4C1B7">
      <w:pPr>
        <w:tabs>
          <w:tab w:val="left" w:pos="900"/>
          <w:tab w:val="left" w:pos="1980"/>
        </w:tabs>
        <w:snapToGrid w:val="0"/>
        <w:spacing w:line="360" w:lineRule="auto"/>
        <w:ind w:left="142"/>
        <w:rPr>
          <w:color w:val="auto"/>
          <w:sz w:val="24"/>
          <w:highlight w:val="none"/>
          <w:shd w:val="clear" w:color="auto" w:fill="auto"/>
        </w:rPr>
      </w:pPr>
      <w:r>
        <w:rPr>
          <w:color w:val="auto"/>
          <w:sz w:val="24"/>
          <w:highlight w:val="none"/>
          <w:shd w:val="clear" w:color="auto" w:fill="auto"/>
        </w:rPr>
        <w:t>1、供应商按照本部分的顺序编制响应文件，编制中涉及格式资料的，应按照本部分提供的内容和格式（所有表格的格式可扩展）填写提交。</w:t>
      </w:r>
    </w:p>
    <w:p w14:paraId="1058C002">
      <w:pPr>
        <w:tabs>
          <w:tab w:val="left" w:pos="900"/>
          <w:tab w:val="left" w:pos="1980"/>
        </w:tabs>
        <w:snapToGrid w:val="0"/>
        <w:spacing w:line="360" w:lineRule="auto"/>
        <w:ind w:left="142"/>
        <w:rPr>
          <w:color w:val="auto"/>
          <w:kern w:val="0"/>
          <w:sz w:val="24"/>
          <w:highlight w:val="none"/>
          <w:shd w:val="clear" w:color="auto" w:fill="auto"/>
        </w:rPr>
      </w:pPr>
      <w:r>
        <w:rPr>
          <w:color w:val="auto"/>
          <w:sz w:val="24"/>
          <w:highlight w:val="none"/>
          <w:shd w:val="clear" w:color="auto" w:fill="auto"/>
        </w:rPr>
        <w:t>2、</w:t>
      </w:r>
      <w:r>
        <w:rPr>
          <w:color w:val="auto"/>
          <w:kern w:val="0"/>
          <w:sz w:val="24"/>
          <w:highlight w:val="none"/>
          <w:shd w:val="clear" w:color="auto" w:fill="auto"/>
        </w:rPr>
        <w:t>对于竞争性磋商文件中标记了“实质性格式”文件的，供应商</w:t>
      </w:r>
      <w:r>
        <w:rPr>
          <w:color w:val="auto"/>
          <w:sz w:val="24"/>
          <w:highlight w:val="none"/>
          <w:shd w:val="clear" w:color="auto" w:fill="auto"/>
        </w:rPr>
        <w:t>不得改变格式中给定的文字所表达的含义，不得删减格式中的实质性内容，不得自行添加与格式中给定的文字内容相矛盾的内容，不得对应当填写的空格不填写或不实质性响应，</w:t>
      </w:r>
      <w:r>
        <w:rPr>
          <w:b/>
          <w:color w:val="auto"/>
          <w:kern w:val="0"/>
          <w:sz w:val="24"/>
          <w:highlight w:val="none"/>
          <w:shd w:val="clear" w:color="auto" w:fill="auto"/>
        </w:rPr>
        <w:t>否则响应无效</w:t>
      </w:r>
      <w:r>
        <w:rPr>
          <w:color w:val="auto"/>
          <w:kern w:val="0"/>
          <w:sz w:val="24"/>
          <w:highlight w:val="none"/>
          <w:shd w:val="clear" w:color="auto" w:fill="auto"/>
        </w:rPr>
        <w:t>。未标记“实质性格式”的文件和竞争性磋商文件未提供格式的内容，可由供应商自行编写。</w:t>
      </w:r>
    </w:p>
    <w:p w14:paraId="4043CF09">
      <w:pPr>
        <w:tabs>
          <w:tab w:val="left" w:pos="900"/>
          <w:tab w:val="left" w:pos="1980"/>
        </w:tabs>
        <w:snapToGrid w:val="0"/>
        <w:spacing w:line="360" w:lineRule="auto"/>
        <w:ind w:left="142"/>
        <w:rPr>
          <w:color w:val="auto"/>
          <w:sz w:val="24"/>
          <w:highlight w:val="none"/>
          <w:shd w:val="clear" w:color="auto" w:fill="auto"/>
        </w:rPr>
      </w:pPr>
      <w:r>
        <w:rPr>
          <w:color w:val="auto"/>
          <w:sz w:val="24"/>
          <w:highlight w:val="none"/>
          <w:shd w:val="clear" w:color="auto" w:fill="auto"/>
        </w:rPr>
        <w:t>3、全部声明和问题的回答及所附材料必须是真实的、准确的和完整的。</w:t>
      </w:r>
    </w:p>
    <w:p w14:paraId="204D76D3">
      <w:pPr>
        <w:tabs>
          <w:tab w:val="left" w:pos="900"/>
          <w:tab w:val="left" w:pos="1980"/>
        </w:tabs>
        <w:snapToGrid w:val="0"/>
        <w:spacing w:line="360" w:lineRule="auto"/>
        <w:ind w:left="142"/>
        <w:outlineLvl w:val="9"/>
        <w:rPr>
          <w:color w:val="auto"/>
          <w:sz w:val="24"/>
          <w:highlight w:val="none"/>
        </w:rPr>
      </w:pPr>
      <w:r>
        <w:rPr>
          <w:rFonts w:hint="eastAsia"/>
          <w:color w:val="auto"/>
          <w:sz w:val="24"/>
          <w:highlight w:val="none"/>
        </w:rPr>
        <w:t>4、实行电子化不见面交易方式的，加盖公章、签名等均通过响应文件编制工具加盖电子公章、签字、签章或印鉴。</w:t>
      </w:r>
    </w:p>
    <w:p w14:paraId="314FFDDC">
      <w:pPr>
        <w:tabs>
          <w:tab w:val="left" w:pos="900"/>
          <w:tab w:val="left" w:pos="1980"/>
        </w:tabs>
        <w:snapToGrid w:val="0"/>
        <w:spacing w:line="360" w:lineRule="auto"/>
        <w:ind w:left="142"/>
        <w:rPr>
          <w:color w:val="auto"/>
          <w:sz w:val="24"/>
          <w:highlight w:val="none"/>
          <w:shd w:val="clear" w:color="auto" w:fill="auto"/>
        </w:rPr>
      </w:pPr>
    </w:p>
    <w:p w14:paraId="2A89F5DA">
      <w:pPr>
        <w:widowControl/>
        <w:jc w:val="left"/>
        <w:rPr>
          <w:color w:val="auto"/>
          <w:sz w:val="24"/>
          <w:highlight w:val="none"/>
          <w:shd w:val="clear" w:color="auto" w:fill="auto"/>
        </w:rPr>
      </w:pPr>
      <w:r>
        <w:rPr>
          <w:color w:val="auto"/>
          <w:sz w:val="24"/>
          <w:highlight w:val="none"/>
          <w:shd w:val="clear" w:color="auto" w:fill="auto"/>
        </w:rPr>
        <w:br w:type="page"/>
      </w:r>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14:paraId="379B2475">
      <w:pPr>
        <w:rPr>
          <w:b/>
          <w:color w:val="auto"/>
          <w:spacing w:val="20"/>
          <w:szCs w:val="21"/>
          <w:highlight w:val="none"/>
          <w:shd w:val="clear" w:color="auto" w:fill="auto"/>
        </w:rPr>
      </w:pPr>
    </w:p>
    <w:p w14:paraId="31F4ADF1">
      <w:pPr>
        <w:rPr>
          <w:b/>
          <w:color w:val="auto"/>
          <w:sz w:val="24"/>
          <w:highlight w:val="none"/>
          <w:shd w:val="clear" w:color="auto" w:fill="auto"/>
        </w:rPr>
      </w:pPr>
      <w:r>
        <w:rPr>
          <w:b/>
          <w:color w:val="auto"/>
          <w:spacing w:val="20"/>
          <w:sz w:val="24"/>
          <w:highlight w:val="none"/>
          <w:shd w:val="clear" w:color="auto" w:fill="auto"/>
        </w:rPr>
        <w:t>响应文件</w:t>
      </w:r>
      <w:r>
        <w:rPr>
          <w:b/>
          <w:color w:val="auto"/>
          <w:sz w:val="24"/>
          <w:highlight w:val="none"/>
          <w:shd w:val="clear" w:color="auto" w:fill="auto"/>
        </w:rPr>
        <w:t>封面（非实质性格式）</w:t>
      </w:r>
    </w:p>
    <w:p w14:paraId="27E31EFD">
      <w:pPr>
        <w:jc w:val="center"/>
        <w:rPr>
          <w:color w:val="auto"/>
          <w:szCs w:val="21"/>
          <w:highlight w:val="none"/>
          <w:shd w:val="clear" w:color="auto" w:fill="auto"/>
        </w:rPr>
      </w:pPr>
    </w:p>
    <w:p w14:paraId="04DC34EB">
      <w:pPr>
        <w:jc w:val="center"/>
        <w:rPr>
          <w:b/>
          <w:color w:val="auto"/>
          <w:spacing w:val="60"/>
          <w:sz w:val="84"/>
          <w:szCs w:val="84"/>
          <w:highlight w:val="none"/>
          <w:shd w:val="clear" w:color="auto" w:fill="auto"/>
        </w:rPr>
      </w:pPr>
      <w:r>
        <w:rPr>
          <w:b/>
          <w:color w:val="auto"/>
          <w:spacing w:val="60"/>
          <w:sz w:val="84"/>
          <w:szCs w:val="84"/>
          <w:highlight w:val="none"/>
          <w:shd w:val="clear" w:color="auto" w:fill="auto"/>
        </w:rPr>
        <w:t>响 应 文 件</w:t>
      </w:r>
    </w:p>
    <w:p w14:paraId="146E38DF">
      <w:pPr>
        <w:jc w:val="center"/>
        <w:rPr>
          <w:b/>
          <w:color w:val="auto"/>
          <w:spacing w:val="60"/>
          <w:sz w:val="52"/>
          <w:szCs w:val="52"/>
          <w:highlight w:val="none"/>
          <w:shd w:val="clear" w:color="auto" w:fill="auto"/>
        </w:rPr>
      </w:pPr>
    </w:p>
    <w:p w14:paraId="152F88FE">
      <w:pPr>
        <w:ind w:firstLine="542" w:firstLineChars="150"/>
        <w:rPr>
          <w:b/>
          <w:color w:val="auto"/>
          <w:spacing w:val="20"/>
          <w:sz w:val="32"/>
          <w:szCs w:val="32"/>
          <w:highlight w:val="none"/>
          <w:shd w:val="clear" w:color="auto" w:fill="auto"/>
        </w:rPr>
      </w:pPr>
    </w:p>
    <w:p w14:paraId="282DC502">
      <w:pPr>
        <w:ind w:firstLine="542" w:firstLineChars="150"/>
        <w:rPr>
          <w:b/>
          <w:color w:val="auto"/>
          <w:spacing w:val="20"/>
          <w:sz w:val="32"/>
          <w:szCs w:val="32"/>
          <w:highlight w:val="none"/>
          <w:shd w:val="clear" w:color="auto" w:fill="auto"/>
        </w:rPr>
      </w:pPr>
    </w:p>
    <w:p w14:paraId="18893FED">
      <w:pPr>
        <w:ind w:firstLine="1084" w:firstLineChars="300"/>
        <w:rPr>
          <w:rFonts w:ascii="宋体" w:hAnsi="宋体"/>
          <w:b/>
          <w:color w:val="auto"/>
          <w:sz w:val="36"/>
          <w:highlight w:val="none"/>
          <w:shd w:val="clear" w:color="auto" w:fill="auto"/>
        </w:rPr>
      </w:pPr>
      <w:r>
        <w:rPr>
          <w:rFonts w:hint="eastAsia" w:ascii="宋体" w:hAnsi="宋体"/>
          <w:b/>
          <w:color w:val="auto"/>
          <w:sz w:val="36"/>
          <w:highlight w:val="none"/>
          <w:shd w:val="clear" w:color="auto" w:fill="auto"/>
        </w:rPr>
        <w:t>项 目 名 称：</w:t>
      </w:r>
      <w:r>
        <w:rPr>
          <w:rFonts w:hint="eastAsia" w:ascii="宋体" w:hAnsi="宋体"/>
          <w:b/>
          <w:color w:val="auto"/>
          <w:sz w:val="36"/>
          <w:highlight w:val="none"/>
          <w:u w:val="single"/>
          <w:shd w:val="clear" w:color="auto" w:fill="auto"/>
        </w:rPr>
        <w:t xml:space="preserve">               </w:t>
      </w:r>
    </w:p>
    <w:p w14:paraId="33102667">
      <w:pPr>
        <w:ind w:firstLine="1084" w:firstLineChars="300"/>
        <w:rPr>
          <w:rFonts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项 目 编 号：</w:t>
      </w:r>
      <w:r>
        <w:rPr>
          <w:rFonts w:hint="eastAsia" w:ascii="宋体" w:hAnsi="宋体"/>
          <w:b/>
          <w:color w:val="auto"/>
          <w:sz w:val="36"/>
          <w:highlight w:val="none"/>
          <w:u w:val="single"/>
          <w:shd w:val="clear" w:color="auto" w:fill="auto"/>
        </w:rPr>
        <w:t xml:space="preserve">               </w:t>
      </w:r>
    </w:p>
    <w:p w14:paraId="7F74D3F1">
      <w:pPr>
        <w:rPr>
          <w:rFonts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供应商名称 ：</w:t>
      </w:r>
      <w:r>
        <w:rPr>
          <w:rFonts w:hint="eastAsia" w:ascii="宋体" w:hAnsi="宋体"/>
          <w:b/>
          <w:color w:val="auto"/>
          <w:sz w:val="36"/>
          <w:highlight w:val="none"/>
          <w:u w:val="single"/>
          <w:shd w:val="clear" w:color="auto" w:fill="auto"/>
        </w:rPr>
        <w:t xml:space="preserve">               </w:t>
      </w:r>
    </w:p>
    <w:p w14:paraId="01EBDAD3">
      <w:pPr>
        <w:rPr>
          <w:rFonts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p>
    <w:p w14:paraId="6C7B9FEA">
      <w:pPr>
        <w:jc w:val="center"/>
        <w:rPr>
          <w:b/>
          <w:color w:val="auto"/>
          <w:sz w:val="32"/>
          <w:szCs w:val="32"/>
          <w:highlight w:val="none"/>
          <w:shd w:val="clear" w:color="auto" w:fill="auto"/>
        </w:rPr>
      </w:pPr>
    </w:p>
    <w:p w14:paraId="6EDF74E8">
      <w:pPr>
        <w:rPr>
          <w:b/>
          <w:color w:val="auto"/>
          <w:highlight w:val="none"/>
          <w:shd w:val="clear" w:color="auto" w:fill="auto"/>
        </w:rPr>
      </w:pPr>
      <w:r>
        <w:rPr>
          <w:b/>
          <w:color w:val="auto"/>
          <w:spacing w:val="20"/>
          <w:sz w:val="32"/>
          <w:szCs w:val="32"/>
          <w:highlight w:val="none"/>
          <w:shd w:val="clear" w:color="auto" w:fill="auto"/>
        </w:rPr>
        <w:br w:type="page"/>
      </w:r>
    </w:p>
    <w:p w14:paraId="14EC1051">
      <w:pPr>
        <w:spacing w:line="360" w:lineRule="auto"/>
        <w:outlineLvl w:val="2"/>
        <w:rPr>
          <w:color w:val="auto"/>
          <w:sz w:val="24"/>
          <w:szCs w:val="20"/>
          <w:highlight w:val="none"/>
          <w:shd w:val="clear" w:color="auto" w:fill="auto"/>
        </w:rPr>
      </w:pPr>
      <w:r>
        <w:rPr>
          <w:color w:val="auto"/>
          <w:sz w:val="24"/>
          <w:szCs w:val="20"/>
          <w:highlight w:val="none"/>
          <w:shd w:val="clear" w:color="auto" w:fill="auto"/>
        </w:rPr>
        <w:t xml:space="preserve">1 </w:t>
      </w:r>
      <w:r>
        <w:rPr>
          <w:color w:val="auto"/>
          <w:sz w:val="24"/>
          <w:highlight w:val="none"/>
          <w:shd w:val="clear" w:color="auto" w:fill="auto"/>
        </w:rPr>
        <w:t>满足《中华人民共和国政府采购法》第二十二条规定及法律法规的其他规定</w:t>
      </w:r>
    </w:p>
    <w:p w14:paraId="19006DEF">
      <w:pPr>
        <w:pStyle w:val="2"/>
        <w:rPr>
          <w:rFonts w:ascii="Times New Roman"/>
          <w:b w:val="0"/>
          <w:bCs/>
          <w:color w:val="auto"/>
          <w:highlight w:val="none"/>
          <w:u w:val="none"/>
          <w:shd w:val="clear" w:color="auto" w:fill="auto"/>
        </w:rPr>
      </w:pPr>
      <w:r>
        <w:rPr>
          <w:rFonts w:ascii="Times New Roman"/>
          <w:b w:val="0"/>
          <w:color w:val="auto"/>
          <w:highlight w:val="none"/>
          <w:u w:val="none"/>
          <w:shd w:val="clear" w:color="auto" w:fill="auto"/>
        </w:rPr>
        <w:t>1-</w:t>
      </w:r>
      <w:r>
        <w:rPr>
          <w:rFonts w:hint="eastAsia" w:ascii="Times New Roman"/>
          <w:b w:val="0"/>
          <w:color w:val="auto"/>
          <w:highlight w:val="none"/>
          <w:u w:val="none"/>
          <w:shd w:val="clear" w:color="auto" w:fill="auto"/>
        </w:rPr>
        <w:t>1</w:t>
      </w:r>
      <w:r>
        <w:rPr>
          <w:rFonts w:ascii="Times New Roman"/>
          <w:b w:val="0"/>
          <w:color w:val="auto"/>
          <w:highlight w:val="none"/>
          <w:u w:val="none"/>
          <w:shd w:val="clear" w:color="auto" w:fill="auto"/>
        </w:rPr>
        <w:t xml:space="preserve"> 供应商资格声明</w:t>
      </w:r>
      <w:r>
        <w:rPr>
          <w:rFonts w:hint="eastAsia" w:ascii="Times New Roman"/>
          <w:b w:val="0"/>
          <w:color w:val="auto"/>
          <w:highlight w:val="none"/>
          <w:u w:val="none"/>
          <w:shd w:val="clear" w:color="auto" w:fill="auto"/>
        </w:rPr>
        <w:t>函</w:t>
      </w:r>
      <w:r>
        <w:rPr>
          <w:rFonts w:ascii="Times New Roman"/>
          <w:b w:val="0"/>
          <w:color w:val="auto"/>
          <w:highlight w:val="none"/>
          <w:u w:val="none"/>
          <w:shd w:val="clear" w:color="auto" w:fill="auto"/>
        </w:rPr>
        <w:t>（实质性格式）</w:t>
      </w:r>
    </w:p>
    <w:p w14:paraId="27F74F41">
      <w:pPr>
        <w:widowControl/>
        <w:adjustRightInd w:val="0"/>
        <w:snapToGrid w:val="0"/>
        <w:spacing w:before="120" w:beforeLines="50" w:line="360" w:lineRule="auto"/>
        <w:jc w:val="center"/>
        <w:rPr>
          <w:rFonts w:hint="eastAsia" w:ascii="宋体" w:hAnsi="宋体" w:cs="宋体"/>
          <w:b/>
          <w:color w:val="auto"/>
          <w:sz w:val="28"/>
          <w:szCs w:val="28"/>
          <w:highlight w:val="none"/>
          <w:shd w:val="clear" w:color="auto" w:fill="auto"/>
        </w:rPr>
      </w:pPr>
    </w:p>
    <w:p w14:paraId="64BA46A2">
      <w:pPr>
        <w:widowControl/>
        <w:adjustRightInd w:val="0"/>
        <w:snapToGrid w:val="0"/>
        <w:spacing w:before="120" w:beforeLines="50" w:line="360" w:lineRule="auto"/>
        <w:jc w:val="center"/>
        <w:rPr>
          <w:rFonts w:ascii="宋体" w:hAnsi="宋体" w:cs="宋体"/>
          <w:color w:val="auto"/>
          <w:szCs w:val="21"/>
          <w:highlight w:val="none"/>
          <w:shd w:val="clear" w:color="auto" w:fill="auto"/>
        </w:rPr>
      </w:pPr>
      <w:r>
        <w:rPr>
          <w:rFonts w:hint="eastAsia" w:ascii="宋体" w:hAnsi="宋体" w:cs="宋体"/>
          <w:b/>
          <w:color w:val="auto"/>
          <w:sz w:val="28"/>
          <w:szCs w:val="28"/>
          <w:highlight w:val="none"/>
          <w:shd w:val="clear" w:color="auto" w:fill="auto"/>
        </w:rPr>
        <w:t>供应商资格声明函</w:t>
      </w:r>
    </w:p>
    <w:p w14:paraId="029A87F9">
      <w:pPr>
        <w:pStyle w:val="3"/>
        <w:spacing w:line="460" w:lineRule="exact"/>
        <w:ind w:firstLine="480"/>
        <w:rPr>
          <w:color w:val="auto"/>
          <w:highlight w:val="none"/>
          <w:shd w:val="clear" w:color="auto" w:fill="auto"/>
        </w:rPr>
      </w:pPr>
    </w:p>
    <w:p w14:paraId="1DA12F20">
      <w:pPr>
        <w:pStyle w:val="3"/>
        <w:spacing w:line="460" w:lineRule="exact"/>
        <w:ind w:firstLine="480"/>
        <w:rPr>
          <w:rFonts w:hint="eastAsia" w:eastAsia="宋体"/>
          <w:color w:val="auto"/>
          <w:highlight w:val="none"/>
          <w:shd w:val="clear" w:color="auto" w:fill="auto"/>
          <w:lang w:eastAsia="zh-CN"/>
        </w:rPr>
      </w:pPr>
      <w:r>
        <w:rPr>
          <w:rFonts w:hint="eastAsia"/>
          <w:color w:val="auto"/>
          <w:highlight w:val="none"/>
          <w:shd w:val="clear" w:color="auto" w:fill="auto"/>
        </w:rPr>
        <w:t>致：</w:t>
      </w:r>
      <w:r>
        <w:rPr>
          <w:rFonts w:hint="eastAsia"/>
          <w:color w:val="auto"/>
          <w:highlight w:val="none"/>
          <w:shd w:val="clear" w:color="auto" w:fill="auto"/>
          <w:lang w:eastAsia="zh-CN"/>
        </w:rPr>
        <w:t>江苏尚阳工程管理有限公司</w:t>
      </w:r>
    </w:p>
    <w:p w14:paraId="290F6654">
      <w:pPr>
        <w:pStyle w:val="3"/>
        <w:spacing w:line="460" w:lineRule="exact"/>
        <w:ind w:firstLine="960" w:firstLineChars="400"/>
        <w:rPr>
          <w:color w:val="auto"/>
          <w:highlight w:val="none"/>
          <w:u w:val="single"/>
          <w:shd w:val="clear" w:color="auto" w:fill="auto"/>
        </w:rPr>
      </w:pPr>
      <w:r>
        <w:rPr>
          <w:rFonts w:hint="eastAsia"/>
          <w:color w:val="auto"/>
          <w:highlight w:val="none"/>
          <w:u w:val="single"/>
          <w:shd w:val="clear" w:color="auto" w:fill="auto"/>
        </w:rPr>
        <w:t>（采购人名称）</w:t>
      </w:r>
    </w:p>
    <w:p w14:paraId="3D37CBE7">
      <w:pPr>
        <w:pStyle w:val="3"/>
        <w:spacing w:line="460" w:lineRule="exact"/>
        <w:ind w:firstLine="480"/>
        <w:rPr>
          <w:color w:val="auto"/>
          <w:highlight w:val="none"/>
          <w:shd w:val="clear" w:color="auto" w:fill="auto"/>
        </w:rPr>
      </w:pPr>
    </w:p>
    <w:p w14:paraId="6B177BD4">
      <w:pPr>
        <w:pStyle w:val="3"/>
        <w:spacing w:line="460" w:lineRule="exact"/>
        <w:ind w:firstLine="480"/>
        <w:rPr>
          <w:color w:val="auto"/>
          <w:highlight w:val="none"/>
          <w:shd w:val="clear" w:color="auto" w:fill="auto"/>
        </w:rPr>
      </w:pPr>
      <w:r>
        <w:rPr>
          <w:rFonts w:hint="eastAsia"/>
          <w:color w:val="auto"/>
          <w:highlight w:val="none"/>
          <w:shd w:val="clear" w:color="auto" w:fill="auto"/>
        </w:rPr>
        <w:t>按照《中华人民共和国政府采购法》第二十二条和磋商文件的规定，我单位郑重声明如下：</w:t>
      </w:r>
    </w:p>
    <w:p w14:paraId="4A746E4C">
      <w:pPr>
        <w:pStyle w:val="3"/>
        <w:spacing w:line="460" w:lineRule="exact"/>
        <w:ind w:firstLine="480"/>
        <w:rPr>
          <w:color w:val="auto"/>
          <w:highlight w:val="none"/>
          <w:shd w:val="clear" w:color="auto" w:fill="auto"/>
        </w:rPr>
      </w:pPr>
      <w:r>
        <w:rPr>
          <w:rFonts w:hint="eastAsia"/>
          <w:color w:val="auto"/>
          <w:highlight w:val="none"/>
          <w:shd w:val="clear" w:color="auto" w:fill="auto"/>
        </w:rPr>
        <w:t>一、我单位是按照中华人民共和国法律规定登记注册的，注册地点为</w:t>
      </w:r>
      <w:r>
        <w:rPr>
          <w:rFonts w:hint="eastAsia"/>
          <w:color w:val="auto"/>
          <w:highlight w:val="none"/>
          <w:u w:val="single"/>
          <w:shd w:val="clear" w:color="auto" w:fill="auto"/>
        </w:rPr>
        <w:t xml:space="preserve">         </w:t>
      </w:r>
      <w:r>
        <w:rPr>
          <w:rFonts w:hint="eastAsia"/>
          <w:color w:val="auto"/>
          <w:highlight w:val="none"/>
          <w:shd w:val="clear" w:color="auto" w:fill="auto"/>
        </w:rPr>
        <w:t>，全称为</w:t>
      </w:r>
      <w:r>
        <w:rPr>
          <w:rFonts w:hint="eastAsia"/>
          <w:color w:val="auto"/>
          <w:highlight w:val="none"/>
          <w:u w:val="single"/>
          <w:shd w:val="clear" w:color="auto" w:fill="auto"/>
        </w:rPr>
        <w:t xml:space="preserve">        </w:t>
      </w:r>
      <w:r>
        <w:rPr>
          <w:rFonts w:hint="eastAsia"/>
          <w:color w:val="auto"/>
          <w:highlight w:val="none"/>
          <w:shd w:val="clear" w:color="auto" w:fill="auto"/>
        </w:rPr>
        <w:t>，统一社会信用代码为</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，法定代表人（单位负责人）为</w:t>
      </w:r>
      <w:r>
        <w:rPr>
          <w:rFonts w:hint="eastAsia"/>
          <w:color w:val="auto"/>
          <w:highlight w:val="none"/>
          <w:u w:val="single"/>
          <w:shd w:val="clear" w:color="auto" w:fill="auto"/>
        </w:rPr>
        <w:t xml:space="preserve">         </w:t>
      </w:r>
      <w:r>
        <w:rPr>
          <w:rFonts w:hint="eastAsia"/>
          <w:color w:val="auto"/>
          <w:highlight w:val="none"/>
          <w:shd w:val="clear" w:color="auto" w:fill="auto"/>
        </w:rPr>
        <w:t>，具有独立承担民事责任的能力</w:t>
      </w:r>
      <w:r>
        <w:rPr>
          <w:rFonts w:hint="eastAsia"/>
          <w:b/>
          <w:color w:val="auto"/>
          <w:highlight w:val="none"/>
          <w:shd w:val="clear" w:color="auto" w:fill="auto"/>
        </w:rPr>
        <w:t>（如属于分公司经总公司授权参与项目，由总公司承担民事责任的，需提供总公司项目授权书）</w:t>
      </w:r>
      <w:r>
        <w:rPr>
          <w:rFonts w:hint="eastAsia"/>
          <w:color w:val="auto"/>
          <w:highlight w:val="none"/>
          <w:shd w:val="clear" w:color="auto" w:fill="auto"/>
        </w:rPr>
        <w:t>。</w:t>
      </w:r>
    </w:p>
    <w:p w14:paraId="67F82561">
      <w:pPr>
        <w:pStyle w:val="3"/>
        <w:spacing w:line="460" w:lineRule="exact"/>
        <w:ind w:firstLine="480"/>
        <w:rPr>
          <w:color w:val="auto"/>
          <w:highlight w:val="none"/>
          <w:shd w:val="clear" w:color="auto" w:fill="auto"/>
        </w:rPr>
      </w:pPr>
      <w:r>
        <w:rPr>
          <w:rFonts w:hint="eastAsia"/>
          <w:color w:val="auto"/>
          <w:highlight w:val="none"/>
          <w:shd w:val="clear" w:color="auto" w:fill="auto"/>
        </w:rPr>
        <w:t>二、我单位未被“国家企业信用信息系统”列入经营异常名录或者严重违法企业名单。</w:t>
      </w:r>
    </w:p>
    <w:p w14:paraId="0F00E22D">
      <w:pPr>
        <w:pStyle w:val="3"/>
        <w:spacing w:line="460" w:lineRule="exact"/>
        <w:ind w:firstLine="480"/>
        <w:rPr>
          <w:color w:val="auto"/>
          <w:highlight w:val="none"/>
          <w:shd w:val="clear" w:color="auto" w:fill="auto"/>
        </w:rPr>
      </w:pPr>
      <w:r>
        <w:rPr>
          <w:rFonts w:hint="eastAsia"/>
          <w:color w:val="auto"/>
          <w:highlight w:val="none"/>
          <w:shd w:val="clear" w:color="auto" w:fill="auto"/>
        </w:rPr>
        <w:t>三、我单位具有良好的商业信誉（指供应商经营状况良好，无本资格声明第十条情形）和健全的财务会计制度。</w:t>
      </w:r>
    </w:p>
    <w:p w14:paraId="5578388D">
      <w:pPr>
        <w:pStyle w:val="3"/>
        <w:spacing w:line="460" w:lineRule="exact"/>
        <w:ind w:firstLine="480"/>
        <w:rPr>
          <w:color w:val="auto"/>
          <w:highlight w:val="none"/>
          <w:shd w:val="clear" w:color="auto" w:fill="auto"/>
        </w:rPr>
      </w:pPr>
      <w:r>
        <w:rPr>
          <w:rFonts w:hint="eastAsia"/>
          <w:color w:val="auto"/>
          <w:highlight w:val="none"/>
          <w:shd w:val="clear" w:color="auto" w:fill="auto"/>
        </w:rPr>
        <w:t>四、我单位依法进行纳税和社会保险申报并实际履行了义务。</w:t>
      </w:r>
    </w:p>
    <w:p w14:paraId="5AF8F4F9">
      <w:pPr>
        <w:pStyle w:val="3"/>
        <w:spacing w:line="460" w:lineRule="exact"/>
        <w:ind w:firstLine="480"/>
        <w:rPr>
          <w:color w:val="auto"/>
          <w:highlight w:val="none"/>
          <w:shd w:val="clear" w:color="auto" w:fill="auto"/>
        </w:rPr>
      </w:pPr>
      <w:r>
        <w:rPr>
          <w:rFonts w:hint="eastAsia"/>
          <w:color w:val="auto"/>
          <w:highlight w:val="none"/>
          <w:shd w:val="clear" w:color="auto" w:fill="auto"/>
        </w:rPr>
        <w:t>五、我单位具有履行本项目采购合同所必需的设备和专业技术能力，并具有履行合同的良好</w:t>
      </w:r>
      <w:r>
        <w:rPr>
          <w:color w:val="auto"/>
          <w:highlight w:val="none"/>
          <w:shd w:val="clear" w:color="auto" w:fill="auto"/>
        </w:rPr>
        <w:t>记录</w:t>
      </w:r>
      <w:r>
        <w:rPr>
          <w:rFonts w:hint="eastAsia"/>
          <w:color w:val="auto"/>
          <w:highlight w:val="none"/>
          <w:shd w:val="clear" w:color="auto" w:fill="auto"/>
        </w:rPr>
        <w:t>。为履行本项采购合同我单位具备如下主要设备和主要专业技术能力:</w:t>
      </w:r>
    </w:p>
    <w:p w14:paraId="515BD5A5">
      <w:pPr>
        <w:pStyle w:val="3"/>
        <w:spacing w:line="460" w:lineRule="exact"/>
        <w:ind w:firstLine="480"/>
        <w:rPr>
          <w:color w:val="auto"/>
          <w:highlight w:val="none"/>
          <w:shd w:val="clear" w:color="auto" w:fill="auto"/>
        </w:rPr>
      </w:pPr>
      <w:r>
        <w:rPr>
          <w:rFonts w:hint="eastAsia"/>
          <w:color w:val="auto"/>
          <w:highlight w:val="none"/>
          <w:shd w:val="clear" w:color="auto" w:fill="auto"/>
        </w:rPr>
        <w:t>主要设备有：</w:t>
      </w:r>
      <w:r>
        <w:rPr>
          <w:color w:val="auto"/>
          <w:highlight w:val="none"/>
          <w:u w:val="single"/>
          <w:shd w:val="clear" w:color="auto" w:fill="auto"/>
        </w:rPr>
        <w:t xml:space="preserve">            </w:t>
      </w:r>
    </w:p>
    <w:p w14:paraId="0275A553">
      <w:pPr>
        <w:pStyle w:val="3"/>
        <w:spacing w:line="460" w:lineRule="exact"/>
        <w:ind w:firstLine="480"/>
        <w:rPr>
          <w:color w:val="auto"/>
          <w:highlight w:val="none"/>
          <w:shd w:val="clear" w:color="auto" w:fill="auto"/>
        </w:rPr>
      </w:pPr>
      <w:r>
        <w:rPr>
          <w:rFonts w:hint="eastAsia"/>
          <w:color w:val="auto"/>
          <w:highlight w:val="none"/>
          <w:shd w:val="clear" w:color="auto" w:fill="auto"/>
        </w:rPr>
        <w:t>主要专业技术能力有</w:t>
      </w:r>
      <w:r>
        <w:rPr>
          <w:rFonts w:hint="eastAsia"/>
          <w:color w:val="auto"/>
          <w:highlight w:val="none"/>
          <w:u w:val="single"/>
          <w:shd w:val="clear" w:color="auto" w:fill="auto"/>
        </w:rPr>
        <w:t xml:space="preserve">                 </w:t>
      </w:r>
    </w:p>
    <w:p w14:paraId="11EDDC2D">
      <w:pPr>
        <w:pStyle w:val="3"/>
        <w:spacing w:line="460" w:lineRule="exact"/>
        <w:ind w:firstLine="480"/>
        <w:rPr>
          <w:color w:val="auto"/>
          <w:highlight w:val="none"/>
          <w:shd w:val="clear" w:color="auto" w:fill="auto"/>
        </w:rPr>
      </w:pPr>
      <w:r>
        <w:rPr>
          <w:rFonts w:hint="eastAsia"/>
          <w:color w:val="auto"/>
          <w:highlight w:val="none"/>
          <w:shd w:val="clear" w:color="auto" w:fill="auto"/>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59906FB">
      <w:pPr>
        <w:pStyle w:val="3"/>
        <w:spacing w:line="460" w:lineRule="exact"/>
        <w:ind w:firstLine="480"/>
        <w:rPr>
          <w:color w:val="auto"/>
          <w:highlight w:val="none"/>
          <w:shd w:val="clear" w:color="auto" w:fill="auto"/>
        </w:rPr>
      </w:pPr>
      <w:r>
        <w:rPr>
          <w:rFonts w:hint="eastAsia"/>
          <w:color w:val="auto"/>
          <w:highlight w:val="none"/>
          <w:shd w:val="clear" w:color="auto" w:fill="auto"/>
        </w:rPr>
        <w:t>七、我单位具备法律、行政法规规定的其他条件。</w:t>
      </w:r>
    </w:p>
    <w:p w14:paraId="254BF3C6">
      <w:pPr>
        <w:pStyle w:val="3"/>
        <w:spacing w:line="460" w:lineRule="exact"/>
        <w:ind w:firstLine="480"/>
        <w:rPr>
          <w:color w:val="auto"/>
          <w:highlight w:val="none"/>
          <w:shd w:val="clear" w:color="auto" w:fill="auto"/>
        </w:rPr>
      </w:pPr>
      <w:r>
        <w:rPr>
          <w:rFonts w:hint="eastAsia"/>
          <w:color w:val="auto"/>
          <w:highlight w:val="none"/>
          <w:shd w:val="clear" w:color="auto" w:fill="auto"/>
        </w:rPr>
        <w:t>八、与我单位存在“单位负责人为同一人或者存在直接控股、管理关系”的其他单位信息如下（如无此情形的，填写“无”）：</w:t>
      </w:r>
    </w:p>
    <w:p w14:paraId="46E04C12">
      <w:pPr>
        <w:pStyle w:val="3"/>
        <w:spacing w:line="460" w:lineRule="exact"/>
        <w:ind w:firstLine="480"/>
        <w:rPr>
          <w:color w:val="auto"/>
          <w:highlight w:val="none"/>
          <w:shd w:val="clear" w:color="auto" w:fill="auto"/>
        </w:rPr>
      </w:pPr>
      <w:r>
        <w:rPr>
          <w:rFonts w:hint="eastAsia"/>
          <w:color w:val="auto"/>
          <w:highlight w:val="none"/>
          <w:shd w:val="clear" w:color="auto" w:fill="auto"/>
        </w:rPr>
        <w:t>1、与我单位的法定代表人（单位负责人）为同一人的其他单位如下：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p>
    <w:p w14:paraId="7E7571EA">
      <w:pPr>
        <w:pStyle w:val="3"/>
        <w:spacing w:line="460" w:lineRule="exact"/>
        <w:ind w:firstLine="480"/>
        <w:rPr>
          <w:color w:val="auto"/>
          <w:highlight w:val="none"/>
          <w:shd w:val="clear" w:color="auto" w:fill="auto"/>
        </w:rPr>
      </w:pPr>
      <w:r>
        <w:rPr>
          <w:rFonts w:hint="eastAsia"/>
          <w:color w:val="auto"/>
          <w:highlight w:val="none"/>
          <w:shd w:val="clear" w:color="auto" w:fill="auto"/>
        </w:rPr>
        <w:t>2、我单位直接控股的其他单位如下：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p>
    <w:p w14:paraId="68AF05BE">
      <w:pPr>
        <w:pStyle w:val="3"/>
        <w:spacing w:line="460" w:lineRule="exact"/>
        <w:ind w:firstLine="480"/>
        <w:rPr>
          <w:color w:val="auto"/>
          <w:highlight w:val="none"/>
          <w:shd w:val="clear" w:color="auto" w:fill="auto"/>
        </w:rPr>
      </w:pPr>
      <w:r>
        <w:rPr>
          <w:rFonts w:hint="eastAsia"/>
          <w:color w:val="auto"/>
          <w:highlight w:val="none"/>
          <w:shd w:val="clear" w:color="auto" w:fill="auto"/>
        </w:rPr>
        <w:t>3、与我单位存在管理关系的其他单位如下：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p>
    <w:p w14:paraId="4AEAA536">
      <w:pPr>
        <w:pStyle w:val="3"/>
        <w:spacing w:line="460" w:lineRule="exact"/>
        <w:ind w:firstLine="480"/>
        <w:rPr>
          <w:color w:val="auto"/>
          <w:highlight w:val="none"/>
          <w:shd w:val="clear" w:color="auto" w:fill="auto"/>
        </w:rPr>
      </w:pPr>
      <w:r>
        <w:rPr>
          <w:rFonts w:hint="eastAsia"/>
          <w:color w:val="auto"/>
          <w:highlight w:val="none"/>
          <w:shd w:val="clear" w:color="auto" w:fill="auto"/>
        </w:rPr>
        <w:t>九、</w:t>
      </w:r>
      <w:r>
        <w:rPr>
          <w:color w:val="auto"/>
          <w:highlight w:val="none"/>
          <w:shd w:val="clear" w:color="auto" w:fill="auto"/>
        </w:rPr>
        <w:t>我</w:t>
      </w:r>
      <w:r>
        <w:rPr>
          <w:rFonts w:hint="eastAsia"/>
          <w:color w:val="auto"/>
          <w:highlight w:val="none"/>
          <w:shd w:val="clear" w:color="auto" w:fill="auto"/>
        </w:rPr>
        <w:t>单位</w:t>
      </w:r>
      <w:r>
        <w:rPr>
          <w:color w:val="auto"/>
          <w:highlight w:val="none"/>
          <w:shd w:val="clear" w:color="auto" w:fill="auto"/>
        </w:rPr>
        <w:t>不属于为本项目提供整体设计、规范编制或者项目管理、监理、检测等服务的供应商。</w:t>
      </w:r>
    </w:p>
    <w:p w14:paraId="002DC856">
      <w:pPr>
        <w:pStyle w:val="3"/>
        <w:spacing w:line="460" w:lineRule="exact"/>
        <w:ind w:firstLine="480"/>
        <w:rPr>
          <w:color w:val="auto"/>
          <w:highlight w:val="none"/>
          <w:shd w:val="clear" w:color="auto" w:fill="auto"/>
        </w:rPr>
      </w:pPr>
      <w:r>
        <w:rPr>
          <w:rFonts w:hint="eastAsia"/>
          <w:color w:val="auto"/>
          <w:highlight w:val="none"/>
          <w:shd w:val="clear" w:color="auto" w:fill="auto"/>
        </w:rPr>
        <w:t>十、</w:t>
      </w:r>
      <w:r>
        <w:rPr>
          <w:color w:val="auto"/>
          <w:highlight w:val="none"/>
          <w:shd w:val="clear" w:color="auto" w:fill="auto"/>
        </w:rPr>
        <w:t>我单位无以下不良信用记录情形：</w:t>
      </w:r>
    </w:p>
    <w:p w14:paraId="5E3D92DC">
      <w:pPr>
        <w:pStyle w:val="3"/>
        <w:spacing w:line="460" w:lineRule="exact"/>
        <w:ind w:firstLine="480"/>
        <w:rPr>
          <w:color w:val="auto"/>
          <w:highlight w:val="none"/>
          <w:shd w:val="clear" w:color="auto" w:fill="auto"/>
        </w:rPr>
      </w:pPr>
      <w:r>
        <w:rPr>
          <w:color w:val="auto"/>
          <w:highlight w:val="none"/>
          <w:shd w:val="clear" w:color="auto" w:fill="auto"/>
        </w:rPr>
        <w:t>1</w:t>
      </w:r>
      <w:r>
        <w:rPr>
          <w:rFonts w:hint="eastAsia"/>
          <w:color w:val="auto"/>
          <w:highlight w:val="none"/>
          <w:shd w:val="clear" w:color="auto" w:fill="auto"/>
        </w:rPr>
        <w:t>、在“信用中国”网站被列入失信被执行人和重大税收违法案件当事人名单；</w:t>
      </w:r>
    </w:p>
    <w:p w14:paraId="34EF4E74">
      <w:pPr>
        <w:pStyle w:val="3"/>
        <w:spacing w:line="460" w:lineRule="exact"/>
        <w:ind w:firstLine="480"/>
        <w:rPr>
          <w:color w:val="auto"/>
          <w:highlight w:val="none"/>
          <w:shd w:val="clear" w:color="auto" w:fill="auto"/>
        </w:rPr>
      </w:pPr>
      <w:r>
        <w:rPr>
          <w:color w:val="auto"/>
          <w:highlight w:val="none"/>
          <w:shd w:val="clear" w:color="auto" w:fill="auto"/>
        </w:rPr>
        <w:t>2</w:t>
      </w:r>
      <w:r>
        <w:rPr>
          <w:rFonts w:hint="eastAsia"/>
          <w:color w:val="auto"/>
          <w:highlight w:val="none"/>
          <w:shd w:val="clear" w:color="auto" w:fill="auto"/>
        </w:rPr>
        <w:t>、在“中国政府采购网”网站被列入政府采购严重违法失信行为记录名单；</w:t>
      </w:r>
    </w:p>
    <w:p w14:paraId="66129E97">
      <w:pPr>
        <w:pStyle w:val="3"/>
        <w:spacing w:line="460" w:lineRule="exact"/>
        <w:ind w:firstLine="480"/>
        <w:rPr>
          <w:color w:val="auto"/>
          <w:highlight w:val="none"/>
          <w:shd w:val="clear" w:color="auto" w:fill="auto"/>
        </w:rPr>
      </w:pPr>
      <w:r>
        <w:rPr>
          <w:color w:val="auto"/>
          <w:highlight w:val="none"/>
          <w:shd w:val="clear" w:color="auto" w:fill="auto"/>
        </w:rPr>
        <w:t>3</w:t>
      </w:r>
      <w:r>
        <w:rPr>
          <w:rFonts w:hint="eastAsia"/>
          <w:color w:val="auto"/>
          <w:highlight w:val="none"/>
          <w:shd w:val="clear" w:color="auto" w:fill="auto"/>
        </w:rPr>
        <w:t>、</w:t>
      </w:r>
      <w:r>
        <w:rPr>
          <w:color w:val="auto"/>
          <w:highlight w:val="none"/>
          <w:shd w:val="clear" w:color="auto" w:fill="auto"/>
        </w:rPr>
        <w:t>不符合《政府采购法》第二十二条规定的条件。</w:t>
      </w:r>
    </w:p>
    <w:p w14:paraId="1FC9D8C4">
      <w:pPr>
        <w:pStyle w:val="3"/>
        <w:spacing w:line="460" w:lineRule="exact"/>
        <w:ind w:firstLine="480"/>
        <w:rPr>
          <w:color w:val="auto"/>
          <w:highlight w:val="none"/>
          <w:shd w:val="clear" w:color="auto" w:fill="auto"/>
        </w:rPr>
      </w:pPr>
    </w:p>
    <w:p w14:paraId="0968115E">
      <w:pPr>
        <w:pStyle w:val="3"/>
        <w:spacing w:line="460" w:lineRule="exact"/>
        <w:ind w:firstLine="480"/>
        <w:rPr>
          <w:color w:val="auto"/>
          <w:highlight w:val="none"/>
          <w:shd w:val="clear" w:color="auto" w:fill="auto"/>
        </w:rPr>
      </w:pPr>
      <w:r>
        <w:rPr>
          <w:rFonts w:hint="eastAsia"/>
          <w:color w:val="auto"/>
          <w:highlight w:val="none"/>
          <w:shd w:val="clear" w:color="auto" w:fill="auto"/>
        </w:rPr>
        <w:t>我单位保证上述声明的事项都是真实的，如有虚假，我单位愿意承担相应的法律责任，并承担因此所造成的一切损失。</w:t>
      </w:r>
    </w:p>
    <w:p w14:paraId="0EB29812">
      <w:pPr>
        <w:pStyle w:val="3"/>
        <w:spacing w:line="460" w:lineRule="exact"/>
        <w:ind w:firstLine="480"/>
        <w:rPr>
          <w:color w:val="auto"/>
          <w:highlight w:val="none"/>
          <w:shd w:val="clear" w:color="auto" w:fill="auto"/>
        </w:rPr>
      </w:pPr>
    </w:p>
    <w:p w14:paraId="0A81592C">
      <w:pPr>
        <w:pStyle w:val="3"/>
        <w:spacing w:line="460" w:lineRule="exact"/>
        <w:ind w:firstLine="480"/>
        <w:rPr>
          <w:color w:val="auto"/>
          <w:highlight w:val="none"/>
          <w:shd w:val="clear" w:color="auto" w:fill="auto"/>
        </w:rPr>
      </w:pPr>
    </w:p>
    <w:p w14:paraId="78D3C032">
      <w:pPr>
        <w:pStyle w:val="3"/>
        <w:spacing w:line="460" w:lineRule="exact"/>
        <w:ind w:firstLine="480"/>
        <w:rPr>
          <w:color w:val="auto"/>
          <w:highlight w:val="none"/>
          <w:shd w:val="clear" w:color="auto" w:fill="auto"/>
        </w:rPr>
      </w:pPr>
      <w:r>
        <w:rPr>
          <w:rFonts w:hint="eastAsia"/>
          <w:color w:val="auto"/>
          <w:highlight w:val="none"/>
          <w:shd w:val="clear" w:color="auto" w:fill="auto"/>
        </w:rPr>
        <w:t>                                            供应商：（加盖公章）</w:t>
      </w:r>
    </w:p>
    <w:p w14:paraId="4F7CD1DB">
      <w:pPr>
        <w:pStyle w:val="3"/>
        <w:spacing w:line="460" w:lineRule="exact"/>
        <w:ind w:firstLine="480"/>
        <w:rPr>
          <w:color w:val="auto"/>
          <w:highlight w:val="none"/>
          <w:shd w:val="clear" w:color="auto" w:fill="auto"/>
        </w:rPr>
      </w:pPr>
      <w:r>
        <w:rPr>
          <w:rFonts w:hint="eastAsia"/>
          <w:color w:val="auto"/>
          <w:highlight w:val="none"/>
          <w:shd w:val="clear" w:color="auto" w:fill="auto"/>
        </w:rPr>
        <w:t>                                           法定代表人（或单位负责人）签字或盖章：</w:t>
      </w:r>
    </w:p>
    <w:p w14:paraId="1BAFC933">
      <w:pPr>
        <w:pStyle w:val="3"/>
        <w:spacing w:line="460" w:lineRule="exact"/>
        <w:ind w:firstLine="4920" w:firstLineChars="2050"/>
        <w:rPr>
          <w:rFonts w:hint="eastAsia"/>
          <w:color w:val="auto"/>
          <w:highlight w:val="none"/>
          <w:shd w:val="clear" w:color="auto" w:fill="auto"/>
        </w:rPr>
      </w:pPr>
      <w:r>
        <w:rPr>
          <w:rFonts w:hint="eastAsia"/>
          <w:color w:val="auto"/>
          <w:highlight w:val="none"/>
          <w:shd w:val="clear" w:color="auto" w:fill="auto"/>
        </w:rPr>
        <w:t>日期：    年    月    日</w:t>
      </w:r>
    </w:p>
    <w:p w14:paraId="63D2D1EF">
      <w:pPr>
        <w:spacing w:line="360" w:lineRule="auto"/>
        <w:rPr>
          <w:rFonts w:hint="eastAsia"/>
          <w:color w:val="auto"/>
          <w:sz w:val="24"/>
          <w:highlight w:val="none"/>
          <w:shd w:val="clear" w:color="auto" w:fill="auto"/>
        </w:rPr>
      </w:pPr>
    </w:p>
    <w:p w14:paraId="1F4ABA02">
      <w:pPr>
        <w:spacing w:line="360" w:lineRule="auto"/>
        <w:rPr>
          <w:rFonts w:hint="eastAsia"/>
          <w:color w:val="auto"/>
          <w:sz w:val="24"/>
          <w:highlight w:val="none"/>
          <w:shd w:val="clear" w:color="auto" w:fill="auto"/>
        </w:rPr>
      </w:pPr>
    </w:p>
    <w:p w14:paraId="0B6D12DF">
      <w:pPr>
        <w:spacing w:line="360" w:lineRule="auto"/>
        <w:rPr>
          <w:rFonts w:hint="eastAsia"/>
          <w:color w:val="auto"/>
          <w:sz w:val="24"/>
          <w:highlight w:val="none"/>
          <w:shd w:val="clear" w:color="auto" w:fill="auto"/>
        </w:rPr>
      </w:pPr>
    </w:p>
    <w:p w14:paraId="1BF0496A">
      <w:pPr>
        <w:spacing w:line="360" w:lineRule="auto"/>
        <w:rPr>
          <w:color w:val="auto"/>
          <w:sz w:val="24"/>
          <w:highlight w:val="none"/>
          <w:shd w:val="clear" w:color="auto" w:fill="auto"/>
        </w:rPr>
      </w:pPr>
      <w:r>
        <w:rPr>
          <w:color w:val="auto"/>
          <w:sz w:val="24"/>
          <w:highlight w:val="none"/>
          <w:shd w:val="clear" w:color="auto" w:fill="auto"/>
        </w:rPr>
        <w:t>说明：</w:t>
      </w:r>
      <w:r>
        <w:rPr>
          <w:rFonts w:hint="eastAsia"/>
          <w:color w:val="auto"/>
          <w:sz w:val="24"/>
          <w:highlight w:val="none"/>
          <w:shd w:val="clear" w:color="auto" w:fill="auto"/>
        </w:rPr>
        <w:t>供应商承诺不实的，依据《政府采购法》第七十七条“提供虚假材料谋取中标、成交的”有关规定予以处理</w:t>
      </w:r>
      <w:r>
        <w:rPr>
          <w:color w:val="auto"/>
          <w:sz w:val="24"/>
          <w:highlight w:val="none"/>
          <w:shd w:val="clear" w:color="auto" w:fill="auto"/>
        </w:rPr>
        <w:t>。</w:t>
      </w:r>
    </w:p>
    <w:p w14:paraId="12937E7B">
      <w:pPr>
        <w:tabs>
          <w:tab w:val="left" w:pos="5580"/>
        </w:tabs>
        <w:spacing w:line="360" w:lineRule="auto"/>
        <w:rPr>
          <w:color w:val="auto"/>
          <w:sz w:val="24"/>
          <w:highlight w:val="none"/>
          <w:shd w:val="clear" w:color="auto" w:fill="auto"/>
        </w:rPr>
        <w:sectPr>
          <w:pgSz w:w="11907" w:h="16840"/>
          <w:pgMar w:top="1418" w:right="1134" w:bottom="1418" w:left="1701" w:header="851" w:footer="851" w:gutter="0"/>
          <w:pgNumType w:fmt="decimal"/>
          <w:cols w:space="720" w:num="1"/>
          <w:docGrid w:linePitch="462" w:charSpace="0"/>
        </w:sectPr>
      </w:pPr>
    </w:p>
    <w:p w14:paraId="3B02B58A">
      <w:pPr>
        <w:spacing w:line="360" w:lineRule="auto"/>
        <w:outlineLvl w:val="2"/>
        <w:rPr>
          <w:color w:val="auto"/>
          <w:sz w:val="24"/>
          <w:szCs w:val="20"/>
          <w:highlight w:val="none"/>
          <w:shd w:val="clear" w:color="auto" w:fill="auto"/>
        </w:rPr>
      </w:pPr>
      <w:r>
        <w:rPr>
          <w:color w:val="auto"/>
          <w:sz w:val="24"/>
          <w:szCs w:val="20"/>
          <w:highlight w:val="none"/>
          <w:shd w:val="clear" w:color="auto" w:fill="auto"/>
        </w:rPr>
        <w:t>2 落实政府采购政策需满足的资格要求</w:t>
      </w:r>
    </w:p>
    <w:p w14:paraId="58FB36FB">
      <w:pPr>
        <w:spacing w:line="360" w:lineRule="auto"/>
        <w:outlineLvl w:val="2"/>
        <w:rPr>
          <w:color w:val="auto"/>
          <w:sz w:val="24"/>
          <w:szCs w:val="20"/>
          <w:highlight w:val="none"/>
          <w:shd w:val="clear" w:color="auto" w:fill="auto"/>
        </w:rPr>
      </w:pPr>
      <w:r>
        <w:rPr>
          <w:color w:val="auto"/>
          <w:sz w:val="24"/>
          <w:szCs w:val="20"/>
          <w:highlight w:val="none"/>
          <w:shd w:val="clear" w:color="auto" w:fill="auto"/>
        </w:rPr>
        <w:t>2-1 中小企业声明函</w:t>
      </w:r>
    </w:p>
    <w:p w14:paraId="643C84C0">
      <w:pPr>
        <w:tabs>
          <w:tab w:val="left" w:pos="5580"/>
        </w:tabs>
        <w:spacing w:line="360" w:lineRule="auto"/>
        <w:outlineLvl w:val="9"/>
        <w:rPr>
          <w:color w:val="auto"/>
          <w:sz w:val="24"/>
          <w:highlight w:val="none"/>
        </w:rPr>
      </w:pPr>
      <w:r>
        <w:rPr>
          <w:rFonts w:hint="eastAsia"/>
          <w:color w:val="auto"/>
          <w:sz w:val="24"/>
          <w:highlight w:val="none"/>
        </w:rPr>
        <w:t>说明：</w:t>
      </w:r>
    </w:p>
    <w:p w14:paraId="455A27FB">
      <w:pPr>
        <w:tabs>
          <w:tab w:val="left" w:pos="5580"/>
        </w:tabs>
        <w:spacing w:line="360" w:lineRule="auto"/>
        <w:rPr>
          <w:color w:val="auto"/>
          <w:sz w:val="24"/>
          <w:highlight w:val="none"/>
          <w:shd w:val="clear" w:color="auto" w:fill="auto"/>
        </w:rPr>
      </w:pPr>
      <w:r>
        <w:rPr>
          <w:color w:val="auto"/>
          <w:sz w:val="24"/>
          <w:highlight w:val="none"/>
          <w:shd w:val="clear" w:color="auto" w:fill="auto"/>
        </w:rPr>
        <w:t>（1）本项目专门面向中小企业采购，须提供《中小企业声明函》</w:t>
      </w:r>
      <w:r>
        <w:rPr>
          <w:color w:val="auto"/>
          <w:sz w:val="24"/>
          <w:szCs w:val="20"/>
          <w:highlight w:val="none"/>
          <w:shd w:val="clear" w:color="auto" w:fill="auto"/>
        </w:rPr>
        <w:t>（实质性格式）</w:t>
      </w:r>
      <w:r>
        <w:rPr>
          <w:color w:val="auto"/>
          <w:sz w:val="24"/>
          <w:highlight w:val="none"/>
          <w:shd w:val="clear" w:color="auto" w:fill="auto"/>
        </w:rPr>
        <w:t>。</w:t>
      </w:r>
    </w:p>
    <w:p w14:paraId="45105AF4">
      <w:pPr>
        <w:tabs>
          <w:tab w:val="left" w:pos="5580"/>
        </w:tabs>
        <w:spacing w:line="360" w:lineRule="auto"/>
        <w:rPr>
          <w:color w:val="auto"/>
          <w:sz w:val="24"/>
          <w:highlight w:val="none"/>
          <w:shd w:val="clear" w:color="auto" w:fill="auto"/>
        </w:rPr>
      </w:pPr>
      <w:r>
        <w:rPr>
          <w:color w:val="auto"/>
          <w:sz w:val="24"/>
          <w:highlight w:val="none"/>
          <w:shd w:val="clear" w:color="auto" w:fill="auto"/>
        </w:rPr>
        <w:t>（2）其它</w:t>
      </w:r>
      <w:r>
        <w:rPr>
          <w:rFonts w:hint="eastAsia"/>
          <w:color w:val="auto"/>
          <w:sz w:val="24"/>
          <w:highlight w:val="none"/>
          <w:shd w:val="clear" w:color="auto" w:fill="auto"/>
          <w:lang w:eastAsia="zh-CN"/>
        </w:rPr>
        <w:t>：</w:t>
      </w:r>
      <w:r>
        <w:rPr>
          <w:color w:val="auto"/>
          <w:sz w:val="24"/>
          <w:highlight w:val="none"/>
          <w:shd w:val="clear" w:color="auto" w:fill="auto"/>
        </w:rPr>
        <w:t>中小企业参加政府采购活动，应当出具此格式文件。《中小企业声明函》由参加政府采购活动的供应商出具。</w:t>
      </w:r>
    </w:p>
    <w:p w14:paraId="55E5A6AA">
      <w:pPr>
        <w:tabs>
          <w:tab w:val="left" w:pos="5580"/>
        </w:tabs>
        <w:spacing w:line="360" w:lineRule="auto"/>
        <w:rPr>
          <w:rFonts w:hint="eastAsia"/>
          <w:color w:val="auto"/>
          <w:sz w:val="24"/>
          <w:highlight w:val="none"/>
          <w:shd w:val="clear" w:color="auto" w:fill="auto"/>
        </w:rPr>
      </w:pPr>
      <w:r>
        <w:rPr>
          <w:color w:val="auto"/>
          <w:sz w:val="24"/>
          <w:highlight w:val="none"/>
          <w:shd w:val="clear" w:color="auto" w:fill="auto"/>
        </w:rPr>
        <w:t>（3）</w:t>
      </w:r>
      <w:r>
        <w:rPr>
          <w:rFonts w:hint="eastAsia"/>
          <w:color w:val="auto"/>
          <w:sz w:val="24"/>
          <w:highlight w:val="none"/>
          <w:shd w:val="clear" w:color="auto" w:fill="auto"/>
        </w:rPr>
        <w:t>中小企业认定标准以《关于印发中小企业划型标准规定的通知》</w:t>
      </w:r>
      <w:r>
        <w:rPr>
          <w:rFonts w:hint="eastAsia"/>
          <w:color w:val="auto"/>
          <w:sz w:val="24"/>
          <w:highlight w:val="none"/>
          <w:shd w:val="clear" w:color="auto" w:fill="auto"/>
          <w:lang w:eastAsia="zh-CN"/>
        </w:rPr>
        <w:t>（</w:t>
      </w:r>
      <w:r>
        <w:rPr>
          <w:rFonts w:hint="eastAsia"/>
          <w:color w:val="auto"/>
          <w:sz w:val="24"/>
          <w:highlight w:val="none"/>
          <w:shd w:val="clear" w:color="auto" w:fill="auto"/>
        </w:rPr>
        <w:t>工信部联企业{2011}300号</w:t>
      </w:r>
      <w:r>
        <w:rPr>
          <w:rFonts w:hint="eastAsia"/>
          <w:color w:val="auto"/>
          <w:sz w:val="24"/>
          <w:highlight w:val="none"/>
          <w:shd w:val="clear" w:color="auto" w:fill="auto"/>
          <w:lang w:eastAsia="zh-CN"/>
        </w:rPr>
        <w:t>）</w:t>
      </w:r>
      <w:r>
        <w:rPr>
          <w:rFonts w:hint="eastAsia"/>
          <w:color w:val="auto"/>
          <w:sz w:val="24"/>
          <w:highlight w:val="none"/>
          <w:shd w:val="clear" w:color="auto" w:fill="auto"/>
        </w:rPr>
        <w:t>文件规定为准。</w:t>
      </w:r>
    </w:p>
    <w:p w14:paraId="761187C7">
      <w:pPr>
        <w:tabs>
          <w:tab w:val="left" w:pos="5580"/>
        </w:tabs>
        <w:spacing w:line="360" w:lineRule="auto"/>
        <w:rPr>
          <w:rFonts w:hint="eastAsia"/>
          <w:color w:val="auto"/>
          <w:sz w:val="24"/>
          <w:highlight w:val="none"/>
          <w:shd w:val="clear" w:color="auto" w:fill="auto"/>
        </w:rPr>
      </w:pPr>
      <w:r>
        <w:rPr>
          <w:color w:val="auto"/>
          <w:sz w:val="24"/>
          <w:highlight w:val="none"/>
          <w:shd w:val="clear" w:color="auto" w:fill="auto"/>
        </w:rPr>
        <w:t>（</w:t>
      </w:r>
      <w:r>
        <w:rPr>
          <w:rFonts w:hint="eastAsia"/>
          <w:color w:val="auto"/>
          <w:sz w:val="24"/>
          <w:highlight w:val="none"/>
          <w:shd w:val="clear" w:color="auto" w:fill="auto"/>
          <w:lang w:val="en-US" w:eastAsia="zh-CN"/>
        </w:rPr>
        <w:t>4</w:t>
      </w:r>
      <w:r>
        <w:rPr>
          <w:color w:val="auto"/>
          <w:sz w:val="24"/>
          <w:highlight w:val="none"/>
          <w:shd w:val="clear" w:color="auto" w:fill="auto"/>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shd w:val="clear" w:color="auto" w:fill="auto"/>
        </w:rPr>
        <w:t>（工信部网址：https://baosong.miit.gov.cn/ScaleTest）</w:t>
      </w:r>
    </w:p>
    <w:p w14:paraId="24EE8711">
      <w:pPr>
        <w:tabs>
          <w:tab w:val="left" w:pos="5580"/>
        </w:tabs>
        <w:spacing w:line="360" w:lineRule="auto"/>
        <w:rPr>
          <w:color w:val="auto"/>
          <w:sz w:val="24"/>
          <w:highlight w:val="none"/>
          <w:shd w:val="clear" w:color="auto" w:fill="auto"/>
        </w:rPr>
      </w:pPr>
    </w:p>
    <w:p w14:paraId="7CFA6210">
      <w:pPr>
        <w:tabs>
          <w:tab w:val="left" w:pos="5580"/>
        </w:tabs>
        <w:spacing w:line="360" w:lineRule="auto"/>
        <w:rPr>
          <w:color w:val="auto"/>
          <w:sz w:val="24"/>
          <w:highlight w:val="none"/>
          <w:shd w:val="clear" w:color="auto" w:fill="auto"/>
        </w:rPr>
      </w:pPr>
    </w:p>
    <w:p w14:paraId="3FE2D854">
      <w:pPr>
        <w:spacing w:before="240" w:beforeLines="100" w:after="240" w:afterLines="100" w:line="360" w:lineRule="auto"/>
        <w:jc w:val="center"/>
        <w:rPr>
          <w:b/>
          <w:bCs/>
          <w:color w:val="auto"/>
          <w:sz w:val="36"/>
          <w:szCs w:val="36"/>
          <w:highlight w:val="none"/>
          <w:shd w:val="clear" w:color="auto" w:fill="auto"/>
        </w:rPr>
      </w:pPr>
      <w:r>
        <w:rPr>
          <w:color w:val="auto"/>
          <w:sz w:val="24"/>
          <w:highlight w:val="none"/>
          <w:shd w:val="clear" w:color="auto" w:fill="auto"/>
        </w:rPr>
        <w:br w:type="page"/>
      </w:r>
      <w:r>
        <w:rPr>
          <w:rFonts w:hint="eastAsia"/>
          <w:b/>
          <w:bCs/>
          <w:color w:val="auto"/>
          <w:sz w:val="36"/>
          <w:szCs w:val="36"/>
          <w:highlight w:val="none"/>
          <w:shd w:val="clear" w:color="auto" w:fill="auto"/>
        </w:rPr>
        <w:t>中小企业声明函格式</w:t>
      </w:r>
    </w:p>
    <w:p w14:paraId="65E0E2CB">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rPr>
        <w:t xml:space="preserve">（此处填供应商单位名称） </w:t>
      </w:r>
      <w:r>
        <w:rPr>
          <w:rFonts w:hint="eastAsia" w:ascii="宋体" w:hAnsi="宋体" w:eastAsia="宋体" w:cs="宋体"/>
          <w:color w:val="auto"/>
          <w:sz w:val="24"/>
          <w:szCs w:val="24"/>
          <w:highlight w:val="none"/>
        </w:rPr>
        <w:t>参加江苏尚阳工程管理有限公司组织的</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rPr>
        <w:t>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p>
    <w:p w14:paraId="51AB510B">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（标的名称⑤）</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rPr>
        <w:t>行业；承建企业为</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（中型企业、小型企业、微型企业⑪）；</w:t>
      </w:r>
    </w:p>
    <w:p w14:paraId="7860B0BE">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79D94236">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F84E9F8">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1C02AB3E">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235AE49">
      <w:pPr>
        <w:adjustRightInd w:val="0"/>
        <w:snapToGrid w:val="0"/>
        <w:spacing w:line="570" w:lineRule="exact"/>
        <w:rPr>
          <w:rFonts w:hint="eastAsia" w:ascii="宋体" w:hAnsi="宋体" w:eastAsia="宋体" w:cs="宋体"/>
          <w:color w:val="auto"/>
          <w:sz w:val="24"/>
          <w:szCs w:val="24"/>
          <w:highlight w:val="none"/>
        </w:rPr>
      </w:pPr>
    </w:p>
    <w:p w14:paraId="59FBA511">
      <w:pPr>
        <w:adjustRightInd w:val="0"/>
        <w:snapToGrid w:val="0"/>
        <w:spacing w:line="570" w:lineRule="exact"/>
        <w:rPr>
          <w:rFonts w:hint="eastAsia" w:ascii="宋体" w:hAnsi="宋体" w:eastAsia="宋体" w:cs="宋体"/>
          <w:b/>
          <w:color w:val="auto"/>
          <w:sz w:val="24"/>
          <w:szCs w:val="24"/>
          <w:highlight w:val="none"/>
        </w:rPr>
      </w:pPr>
    </w:p>
    <w:p w14:paraId="297E2210">
      <w:pPr>
        <w:adjustRightInd w:val="0"/>
        <w:snapToGrid w:val="0"/>
        <w:spacing w:line="570" w:lineRule="exact"/>
        <w:rPr>
          <w:rFonts w:hint="eastAsia" w:ascii="宋体" w:hAnsi="宋体" w:eastAsia="宋体" w:cs="宋体"/>
          <w:b/>
          <w:color w:val="auto"/>
          <w:sz w:val="24"/>
          <w:szCs w:val="24"/>
          <w:highlight w:val="none"/>
        </w:rPr>
      </w:pPr>
    </w:p>
    <w:p w14:paraId="11375227">
      <w:pPr>
        <w:adjustRightInd w:val="0"/>
        <w:snapToGrid w:val="0"/>
        <w:spacing w:line="570" w:lineRule="exact"/>
        <w:rPr>
          <w:rFonts w:hint="eastAsia" w:ascii="宋体" w:hAnsi="宋体" w:eastAsia="宋体" w:cs="宋体"/>
          <w:b/>
          <w:color w:val="auto"/>
          <w:sz w:val="24"/>
          <w:szCs w:val="24"/>
          <w:highlight w:val="none"/>
        </w:rPr>
      </w:pPr>
    </w:p>
    <w:p w14:paraId="5737361E">
      <w:pPr>
        <w:adjustRightInd w:val="0"/>
        <w:snapToGrid w:val="0"/>
        <w:spacing w:line="570" w:lineRule="exact"/>
        <w:rPr>
          <w:rFonts w:hint="eastAsia" w:ascii="宋体" w:hAnsi="宋体" w:eastAsia="宋体" w:cs="宋体"/>
          <w:b/>
          <w:color w:val="auto"/>
          <w:sz w:val="24"/>
          <w:szCs w:val="24"/>
          <w:highlight w:val="none"/>
        </w:rPr>
      </w:pPr>
    </w:p>
    <w:p w14:paraId="4ACAA0C5">
      <w:pPr>
        <w:adjustRightInd w:val="0"/>
        <w:snapToGrid w:val="0"/>
        <w:spacing w:line="570" w:lineRule="exact"/>
        <w:rPr>
          <w:rFonts w:hint="eastAsia" w:ascii="宋体" w:hAnsi="宋体" w:eastAsia="宋体" w:cs="宋体"/>
          <w:b/>
          <w:color w:val="auto"/>
          <w:sz w:val="24"/>
          <w:szCs w:val="24"/>
          <w:highlight w:val="none"/>
        </w:rPr>
      </w:pPr>
    </w:p>
    <w:p w14:paraId="75D7871A">
      <w:pPr>
        <w:adjustRightInd w:val="0"/>
        <w:snapToGrid w:val="0"/>
        <w:spacing w:line="570" w:lineRule="exact"/>
        <w:rPr>
          <w:rFonts w:hint="eastAsia" w:ascii="宋体" w:hAnsi="宋体" w:eastAsia="宋体" w:cs="宋体"/>
          <w:b/>
          <w:color w:val="auto"/>
          <w:sz w:val="24"/>
          <w:szCs w:val="24"/>
          <w:highlight w:val="none"/>
        </w:rPr>
      </w:pPr>
    </w:p>
    <w:p w14:paraId="4727379C">
      <w:pPr>
        <w:adjustRightInd w:val="0"/>
        <w:snapToGrid w:val="0"/>
        <w:spacing w:line="570" w:lineRule="exact"/>
        <w:rPr>
          <w:rFonts w:hint="eastAsia" w:ascii="宋体" w:hAnsi="宋体" w:eastAsia="宋体" w:cs="宋体"/>
          <w:b/>
          <w:color w:val="auto"/>
          <w:sz w:val="24"/>
          <w:szCs w:val="24"/>
          <w:highlight w:val="none"/>
        </w:rPr>
      </w:pPr>
    </w:p>
    <w:p w14:paraId="1E7C8159">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25C559D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64C94DD6">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2.采购编号为②：填写本项目编号，如JSZC-3204XX-SYZB-C20XX-XX。 </w:t>
      </w:r>
    </w:p>
    <w:p w14:paraId="32641B2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15E6FDB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3D7CD2D0">
      <w:pPr>
        <w:adjustRightInd w:val="0"/>
        <w:snapToGrid w:val="0"/>
        <w:spacing w:line="57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rPr>
        <w:t>采购文件“第一章 采购邀请</w:t>
      </w:r>
      <w:r>
        <w:rPr>
          <w:rFonts w:hint="eastAsia" w:ascii="宋体" w:hAnsi="宋体" w:eastAsia="宋体" w:cs="宋体"/>
          <w:color w:val="auto"/>
          <w:sz w:val="24"/>
          <w:szCs w:val="24"/>
          <w:highlight w:val="none"/>
          <w:lang w:eastAsia="zh-CN"/>
        </w:rPr>
        <w:t>”。</w:t>
      </w:r>
    </w:p>
    <w:p w14:paraId="348BA956">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建筑业</w:t>
      </w:r>
      <w:r>
        <w:rPr>
          <w:rFonts w:hint="eastAsia" w:ascii="宋体" w:hAnsi="宋体" w:eastAsia="宋体" w:cs="宋体"/>
          <w:color w:val="auto"/>
          <w:sz w:val="24"/>
          <w:szCs w:val="24"/>
          <w:highlight w:val="none"/>
        </w:rPr>
        <w:t>。</w:t>
      </w:r>
    </w:p>
    <w:p w14:paraId="096C72D8">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投标人或供应商的名称</w:t>
      </w:r>
      <w:r>
        <w:rPr>
          <w:rFonts w:hint="eastAsia" w:ascii="宋体" w:hAnsi="宋体" w:eastAsia="宋体" w:cs="宋体"/>
          <w:color w:val="auto"/>
          <w:sz w:val="24"/>
          <w:szCs w:val="24"/>
          <w:highlight w:val="none"/>
        </w:rPr>
        <w:t>，如XXX公司。</w:t>
      </w:r>
    </w:p>
    <w:p w14:paraId="26929128">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1C442775">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16A59140">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782FD8F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2A9213A6">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161FA5AF">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4CE1D7B0">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66898DD9">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412B6B55">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4505361D">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360F0B7E">
      <w:pPr>
        <w:pStyle w:val="18"/>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6B30228C">
      <w:pPr>
        <w:pStyle w:val="18"/>
        <w:adjustRightInd w:val="0"/>
        <w:snapToGrid w:val="0"/>
        <w:spacing w:line="570" w:lineRule="exact"/>
        <w:ind w:firstLine="480"/>
        <w:rPr>
          <w:color w:val="auto"/>
          <w:sz w:val="24"/>
          <w:highlight w:val="none"/>
          <w:shd w:val="clear" w:color="auto" w:fill="auto"/>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431BEA83">
      <w:pPr>
        <w:spacing w:before="240" w:beforeLines="100" w:after="240" w:afterLines="100" w:line="360" w:lineRule="auto"/>
        <w:jc w:val="center"/>
        <w:rPr>
          <w:rFonts w:hint="eastAsia"/>
          <w:color w:val="auto"/>
          <w:sz w:val="24"/>
          <w:szCs w:val="20"/>
          <w:highlight w:val="none"/>
          <w:shd w:val="clear" w:color="auto" w:fill="auto"/>
        </w:rPr>
      </w:pPr>
    </w:p>
    <w:p w14:paraId="73420BEC">
      <w:pPr>
        <w:spacing w:before="240" w:beforeLines="100" w:after="240" w:afterLines="100" w:line="360" w:lineRule="auto"/>
        <w:jc w:val="center"/>
        <w:rPr>
          <w:rFonts w:hint="eastAsia"/>
          <w:color w:val="auto"/>
          <w:sz w:val="24"/>
          <w:szCs w:val="20"/>
          <w:highlight w:val="none"/>
          <w:shd w:val="clear" w:color="auto" w:fill="auto"/>
        </w:rPr>
      </w:pPr>
    </w:p>
    <w:p w14:paraId="2CE9EA57">
      <w:pPr>
        <w:spacing w:before="240" w:beforeLines="100" w:after="240" w:afterLines="100" w:line="360" w:lineRule="auto"/>
        <w:jc w:val="center"/>
        <w:rPr>
          <w:rFonts w:hint="eastAsia"/>
          <w:color w:val="auto"/>
          <w:sz w:val="24"/>
          <w:szCs w:val="20"/>
          <w:highlight w:val="none"/>
          <w:shd w:val="clear" w:color="auto" w:fill="auto"/>
        </w:rPr>
      </w:pPr>
    </w:p>
    <w:p w14:paraId="54CB4C8B">
      <w:pPr>
        <w:spacing w:before="240" w:beforeLines="100" w:after="240" w:afterLines="100" w:line="360" w:lineRule="auto"/>
        <w:jc w:val="center"/>
        <w:rPr>
          <w:rFonts w:hint="eastAsia"/>
          <w:color w:val="auto"/>
          <w:sz w:val="24"/>
          <w:szCs w:val="20"/>
          <w:highlight w:val="none"/>
          <w:shd w:val="clear" w:color="auto" w:fill="auto"/>
        </w:rPr>
      </w:pPr>
    </w:p>
    <w:p w14:paraId="3549A964">
      <w:pPr>
        <w:spacing w:before="240" w:beforeLines="100" w:after="240" w:afterLines="100" w:line="360" w:lineRule="auto"/>
        <w:jc w:val="center"/>
        <w:rPr>
          <w:color w:val="auto"/>
          <w:sz w:val="24"/>
          <w:szCs w:val="20"/>
          <w:highlight w:val="none"/>
          <w:shd w:val="clear" w:color="auto" w:fill="auto"/>
        </w:rPr>
      </w:pPr>
    </w:p>
    <w:p w14:paraId="741F6D34">
      <w:pPr>
        <w:jc w:val="center"/>
        <w:rPr>
          <w:rFonts w:hint="eastAsia"/>
          <w:b/>
          <w:color w:val="auto"/>
          <w:sz w:val="36"/>
          <w:szCs w:val="36"/>
          <w:highlight w:val="none"/>
          <w:shd w:val="clear" w:color="auto" w:fill="auto"/>
        </w:rPr>
        <w:sectPr>
          <w:headerReference r:id="rId12" w:type="first"/>
          <w:footerReference r:id="rId14" w:type="first"/>
          <w:headerReference r:id="rId11" w:type="even"/>
          <w:footerReference r:id="rId13" w:type="even"/>
          <w:pgSz w:w="11907" w:h="16840"/>
          <w:pgMar w:top="1440" w:right="1304" w:bottom="1440" w:left="1304" w:header="851" w:footer="851" w:gutter="0"/>
          <w:pgNumType w:fmt="decimal"/>
          <w:cols w:space="720" w:num="1"/>
          <w:docGrid w:linePitch="462" w:charSpace="0"/>
        </w:sectPr>
      </w:pPr>
    </w:p>
    <w:p w14:paraId="0AAC5D42">
      <w:pPr>
        <w:jc w:val="center"/>
        <w:rPr>
          <w:b/>
          <w:color w:val="auto"/>
          <w:sz w:val="36"/>
          <w:szCs w:val="36"/>
          <w:highlight w:val="none"/>
          <w:shd w:val="clear" w:color="auto" w:fill="auto"/>
        </w:rPr>
      </w:pPr>
      <w:r>
        <w:rPr>
          <w:rFonts w:hint="eastAsia"/>
          <w:b/>
          <w:color w:val="auto"/>
          <w:sz w:val="36"/>
          <w:szCs w:val="36"/>
          <w:highlight w:val="none"/>
          <w:shd w:val="clear" w:color="auto" w:fill="auto"/>
        </w:rPr>
        <w:t>残疾人福利性单位声明函格式</w:t>
      </w:r>
      <w:r>
        <w:rPr>
          <w:b/>
          <w:color w:val="auto"/>
          <w:sz w:val="36"/>
          <w:szCs w:val="36"/>
          <w:highlight w:val="none"/>
          <w:shd w:val="clear" w:color="auto" w:fill="auto"/>
        </w:rPr>
        <w:t xml:space="preserve">       </w:t>
      </w:r>
    </w:p>
    <w:p w14:paraId="621E8FE2">
      <w:pPr>
        <w:jc w:val="center"/>
        <w:rPr>
          <w:color w:val="auto"/>
          <w:sz w:val="36"/>
          <w:szCs w:val="36"/>
          <w:highlight w:val="none"/>
          <w:shd w:val="clear" w:color="auto" w:fill="auto"/>
        </w:rPr>
      </w:pPr>
    </w:p>
    <w:p w14:paraId="7A86282D">
      <w:pPr>
        <w:spacing w:line="588" w:lineRule="exact"/>
        <w:ind w:firstLine="504"/>
        <w:rPr>
          <w:color w:val="auto"/>
          <w:spacing w:val="6"/>
          <w:sz w:val="24"/>
          <w:highlight w:val="none"/>
          <w:shd w:val="clear" w:color="auto" w:fill="auto"/>
        </w:rPr>
      </w:pPr>
      <w:r>
        <w:rPr>
          <w:color w:val="auto"/>
          <w:spacing w:val="6"/>
          <w:sz w:val="24"/>
          <w:highlight w:val="none"/>
          <w:shd w:val="clear" w:color="auto" w:fill="auto"/>
        </w:rPr>
        <w:t>本单位郑重声明，根据《财政部 民政部 中国残疾人联合会关于促进残疾人就业政府采购政策的通知》（财库</w:t>
      </w:r>
      <w:r>
        <w:rPr>
          <w:color w:val="auto"/>
          <w:sz w:val="24"/>
          <w:highlight w:val="none"/>
          <w:shd w:val="clear" w:color="auto" w:fill="auto"/>
        </w:rPr>
        <w:t>〔2017〕 141</w:t>
      </w:r>
      <w:r>
        <w:rPr>
          <w:color w:val="auto"/>
          <w:spacing w:val="6"/>
          <w:sz w:val="24"/>
          <w:highlight w:val="none"/>
          <w:shd w:val="clear" w:color="auto" w:fill="auto"/>
        </w:rPr>
        <w:t>号）的规定，本单位</w:t>
      </w:r>
      <w:r>
        <w:rPr>
          <w:b/>
          <w:color w:val="auto"/>
          <w:sz w:val="24"/>
          <w:highlight w:val="none"/>
          <w:shd w:val="clear" w:color="auto" w:fill="auto"/>
        </w:rPr>
        <w:t>（请进行勾选）</w:t>
      </w:r>
      <w:r>
        <w:rPr>
          <w:color w:val="auto"/>
          <w:spacing w:val="6"/>
          <w:sz w:val="24"/>
          <w:highlight w:val="none"/>
          <w:shd w:val="clear" w:color="auto" w:fill="auto"/>
        </w:rPr>
        <w:t>：</w:t>
      </w:r>
    </w:p>
    <w:p w14:paraId="294CE8A3">
      <w:pPr>
        <w:spacing w:line="588" w:lineRule="exact"/>
        <w:ind w:firstLine="482"/>
        <w:rPr>
          <w:b/>
          <w:color w:val="auto"/>
          <w:spacing w:val="6"/>
          <w:sz w:val="24"/>
          <w:highlight w:val="none"/>
          <w:shd w:val="clear" w:color="auto" w:fill="auto"/>
        </w:rPr>
      </w:pPr>
      <w:r>
        <w:rPr>
          <w:b/>
          <w:color w:val="auto"/>
          <w:sz w:val="24"/>
          <w:highlight w:val="none"/>
          <w:shd w:val="clear" w:color="auto" w:fill="auto"/>
        </w:rPr>
        <w:t>□</w:t>
      </w:r>
      <w:r>
        <w:rPr>
          <w:b/>
          <w:color w:val="auto"/>
          <w:spacing w:val="6"/>
          <w:sz w:val="24"/>
          <w:highlight w:val="none"/>
          <w:shd w:val="clear" w:color="auto" w:fill="auto"/>
        </w:rPr>
        <w:t>不属于符合条件的残疾人福利性单位。</w:t>
      </w:r>
    </w:p>
    <w:p w14:paraId="0490FDBA">
      <w:pPr>
        <w:spacing w:line="588" w:lineRule="exact"/>
        <w:ind w:firstLine="482"/>
        <w:rPr>
          <w:color w:val="auto"/>
          <w:spacing w:val="6"/>
          <w:sz w:val="24"/>
          <w:highlight w:val="none"/>
          <w:shd w:val="clear" w:color="auto" w:fill="auto"/>
        </w:rPr>
      </w:pPr>
      <w:r>
        <w:rPr>
          <w:b/>
          <w:color w:val="auto"/>
          <w:sz w:val="24"/>
          <w:highlight w:val="none"/>
          <w:shd w:val="clear" w:color="auto" w:fill="auto"/>
        </w:rPr>
        <w:t>□</w:t>
      </w:r>
      <w:r>
        <w:rPr>
          <w:b/>
          <w:color w:val="auto"/>
          <w:spacing w:val="6"/>
          <w:sz w:val="24"/>
          <w:highlight w:val="none"/>
          <w:shd w:val="clear" w:color="auto" w:fill="auto"/>
        </w:rPr>
        <w:t>属于符合条件的残疾人福利性单位，</w:t>
      </w:r>
      <w:r>
        <w:rPr>
          <w:color w:val="auto"/>
          <w:spacing w:val="6"/>
          <w:sz w:val="24"/>
          <w:highlight w:val="none"/>
          <w:shd w:val="clear" w:color="auto" w:fill="auto"/>
        </w:rPr>
        <w:t>且本单位参加______单位的______项目采购活动</w:t>
      </w:r>
      <w:r>
        <w:rPr>
          <w:rFonts w:hint="eastAsia"/>
          <w:color w:val="auto"/>
          <w:spacing w:val="6"/>
          <w:sz w:val="24"/>
          <w:highlight w:val="none"/>
          <w:shd w:val="clear" w:color="auto" w:fill="auto"/>
          <w:lang w:eastAsia="zh-CN"/>
        </w:rPr>
        <w:t>，</w:t>
      </w:r>
      <w:r>
        <w:rPr>
          <w:color w:val="auto"/>
          <w:spacing w:val="6"/>
          <w:sz w:val="24"/>
          <w:highlight w:val="none"/>
          <w:shd w:val="clear" w:color="auto" w:fill="auto"/>
        </w:rPr>
        <w:t>由本单位承担工程。</w:t>
      </w:r>
    </w:p>
    <w:p w14:paraId="3845B576">
      <w:pPr>
        <w:spacing w:line="588" w:lineRule="exact"/>
        <w:ind w:firstLine="506" w:firstLineChars="200"/>
        <w:rPr>
          <w:color w:val="auto"/>
          <w:spacing w:val="6"/>
          <w:sz w:val="24"/>
          <w:highlight w:val="none"/>
          <w:shd w:val="clear" w:color="auto" w:fill="auto"/>
        </w:rPr>
      </w:pPr>
      <w:r>
        <w:rPr>
          <w:b/>
          <w:color w:val="auto"/>
          <w:spacing w:val="6"/>
          <w:sz w:val="24"/>
          <w:highlight w:val="none"/>
          <w:shd w:val="clear" w:color="auto" w:fill="auto"/>
        </w:rPr>
        <w:t>本单位对上述声明的真实性负责。如有虚假，将依法承担相应责任。</w:t>
      </w:r>
    </w:p>
    <w:p w14:paraId="433FE9FE">
      <w:pPr>
        <w:spacing w:line="588" w:lineRule="exact"/>
        <w:ind w:firstLine="504" w:firstLineChars="200"/>
        <w:rPr>
          <w:color w:val="auto"/>
          <w:spacing w:val="6"/>
          <w:sz w:val="24"/>
          <w:highlight w:val="none"/>
          <w:shd w:val="clear" w:color="auto" w:fill="auto"/>
        </w:rPr>
      </w:pPr>
    </w:p>
    <w:p w14:paraId="65ACCADA">
      <w:pPr>
        <w:spacing w:line="588" w:lineRule="exact"/>
        <w:ind w:firstLine="504" w:firstLineChars="200"/>
        <w:rPr>
          <w:color w:val="auto"/>
          <w:spacing w:val="6"/>
          <w:sz w:val="24"/>
          <w:highlight w:val="none"/>
          <w:shd w:val="clear" w:color="auto" w:fill="auto"/>
        </w:rPr>
      </w:pPr>
    </w:p>
    <w:p w14:paraId="37C1E99E">
      <w:pPr>
        <w:tabs>
          <w:tab w:val="left" w:pos="4860"/>
        </w:tabs>
        <w:spacing w:line="588" w:lineRule="exact"/>
        <w:ind w:right="1560" w:firstLine="504" w:firstLineChars="200"/>
        <w:jc w:val="center"/>
        <w:rPr>
          <w:color w:val="auto"/>
          <w:spacing w:val="6"/>
          <w:sz w:val="24"/>
          <w:highlight w:val="none"/>
          <w:shd w:val="clear" w:color="auto" w:fill="auto"/>
        </w:rPr>
      </w:pPr>
      <w:r>
        <w:rPr>
          <w:color w:val="auto"/>
          <w:spacing w:val="6"/>
          <w:sz w:val="24"/>
          <w:highlight w:val="none"/>
          <w:shd w:val="clear" w:color="auto" w:fill="auto"/>
        </w:rPr>
        <w:t xml:space="preserve">               单位名称（盖章）：</w:t>
      </w:r>
    </w:p>
    <w:p w14:paraId="5D88D675">
      <w:pPr>
        <w:tabs>
          <w:tab w:val="left" w:pos="4860"/>
        </w:tabs>
        <w:spacing w:line="588" w:lineRule="exact"/>
        <w:ind w:right="1560" w:firstLine="504" w:firstLineChars="200"/>
        <w:jc w:val="center"/>
        <w:rPr>
          <w:color w:val="auto"/>
          <w:spacing w:val="6"/>
          <w:sz w:val="24"/>
          <w:highlight w:val="none"/>
          <w:shd w:val="clear" w:color="auto" w:fill="auto"/>
        </w:rPr>
      </w:pPr>
      <w:r>
        <w:rPr>
          <w:color w:val="auto"/>
          <w:spacing w:val="6"/>
          <w:sz w:val="24"/>
          <w:highlight w:val="none"/>
          <w:shd w:val="clear" w:color="auto" w:fill="auto"/>
        </w:rPr>
        <w:t xml:space="preserve">       日  期：</w:t>
      </w:r>
    </w:p>
    <w:p w14:paraId="24949532">
      <w:pPr>
        <w:widowControl/>
        <w:jc w:val="left"/>
        <w:rPr>
          <w:color w:val="auto"/>
          <w:sz w:val="24"/>
          <w:szCs w:val="20"/>
          <w:highlight w:val="none"/>
          <w:shd w:val="clear" w:color="auto" w:fill="auto"/>
        </w:rPr>
      </w:pPr>
      <w:r>
        <w:rPr>
          <w:color w:val="auto"/>
          <w:sz w:val="24"/>
          <w:szCs w:val="20"/>
          <w:highlight w:val="none"/>
          <w:shd w:val="clear" w:color="auto" w:fill="auto"/>
        </w:rPr>
        <w:br w:type="page"/>
      </w:r>
      <w:r>
        <w:rPr>
          <w:color w:val="auto"/>
          <w:sz w:val="24"/>
          <w:szCs w:val="20"/>
          <w:highlight w:val="none"/>
          <w:shd w:val="clear" w:color="auto" w:fill="auto"/>
        </w:rPr>
        <w:t xml:space="preserve">3 </w:t>
      </w:r>
      <w:r>
        <w:rPr>
          <w:color w:val="auto"/>
          <w:sz w:val="24"/>
          <w:highlight w:val="none"/>
          <w:shd w:val="clear" w:color="auto" w:fill="auto"/>
        </w:rPr>
        <w:t>本项目的特定资格要求</w:t>
      </w:r>
    </w:p>
    <w:p w14:paraId="1264BCDA">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 3.3.1供应商：</w:t>
      </w:r>
    </w:p>
    <w:p w14:paraId="48417C11">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（1）</w:t>
      </w:r>
      <w:r>
        <w:rPr>
          <w:rFonts w:hint="eastAsia" w:cs="Times New Roman"/>
          <w:color w:val="auto"/>
          <w:sz w:val="24"/>
          <w:szCs w:val="20"/>
          <w:highlight w:val="none"/>
          <w:shd w:val="clear" w:color="auto" w:fill="auto"/>
          <w:lang w:eastAsia="zh-CN"/>
        </w:rPr>
        <w:t>具备有效的建筑机电安装工程专业承包三级及以上资质；具备安全生产条件，并取得有效的安全生产许可证</w:t>
      </w:r>
      <w:r>
        <w:rPr>
          <w:rFonts w:hint="eastAsia" w:ascii="Times New Roman" w:hAnsi="Times New Roman" w:eastAsia="宋体" w:cs="Times New Roman"/>
          <w:color w:val="auto"/>
          <w:sz w:val="24"/>
          <w:szCs w:val="20"/>
          <w:highlight w:val="none"/>
          <w:shd w:val="clear" w:color="auto" w:fill="auto"/>
        </w:rPr>
        <w:t>；</w:t>
      </w:r>
    </w:p>
    <w:p w14:paraId="7CAF04FE">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（2）</w:t>
      </w:r>
      <w:r>
        <w:rPr>
          <w:rFonts w:hint="eastAsia" w:ascii="Times New Roman" w:hAnsi="Times New Roman" w:eastAsia="宋体" w:cs="Times New Roman"/>
          <w:color w:val="auto"/>
          <w:sz w:val="24"/>
          <w:szCs w:val="20"/>
          <w:highlight w:val="none"/>
          <w:shd w:val="clear" w:color="auto" w:fill="auto"/>
          <w:lang w:val="en-US" w:eastAsia="zh-CN"/>
        </w:rPr>
        <w:t>供应商</w:t>
      </w:r>
      <w:r>
        <w:rPr>
          <w:rFonts w:hint="eastAsia" w:ascii="Times New Roman" w:hAnsi="Times New Roman" w:eastAsia="宋体" w:cs="Times New Roman"/>
          <w:color w:val="auto"/>
          <w:sz w:val="24"/>
          <w:szCs w:val="20"/>
          <w:highlight w:val="none"/>
          <w:shd w:val="clear" w:color="auto" w:fill="auto"/>
        </w:rPr>
        <w:t>不得存在下列情形之一：①为本项目的监理人、代建人、项目管理人，以及为本项目提供招标代理、设计服务的；②与本项目的监理人、代建人、招标代理机构同为一个法定代表人的，或者相互控股、参股的；③与</w:t>
      </w:r>
      <w:r>
        <w:rPr>
          <w:rFonts w:hint="eastAsia" w:ascii="Times New Roman" w:hAnsi="Times New Roman" w:eastAsia="宋体" w:cs="Times New Roman"/>
          <w:color w:val="auto"/>
          <w:sz w:val="24"/>
          <w:szCs w:val="20"/>
          <w:highlight w:val="none"/>
          <w:shd w:val="clear" w:color="auto" w:fill="auto"/>
          <w:lang w:val="en-US" w:eastAsia="zh-CN"/>
        </w:rPr>
        <w:t>采购人</w:t>
      </w:r>
      <w:r>
        <w:rPr>
          <w:rFonts w:hint="eastAsia" w:ascii="Times New Roman" w:hAnsi="Times New Roman" w:eastAsia="宋体" w:cs="Times New Roman"/>
          <w:color w:val="auto"/>
          <w:sz w:val="24"/>
          <w:szCs w:val="20"/>
          <w:highlight w:val="none"/>
          <w:shd w:val="clear" w:color="auto" w:fill="auto"/>
        </w:rPr>
        <w:t>存在利害关系可能影响公正性的；④处于被责令停业、财产被接管、冻结和破产状态，以及投标资格被取消或者被暂停且在暂停期内；⑤因拖欠工人工资或者因发生质量安全事故被有关部门限制在</w:t>
      </w:r>
      <w:r>
        <w:rPr>
          <w:rFonts w:hint="eastAsia" w:ascii="Times New Roman" w:hAnsi="Times New Roman" w:eastAsia="宋体" w:cs="Times New Roman"/>
          <w:color w:val="auto"/>
          <w:sz w:val="24"/>
          <w:szCs w:val="20"/>
          <w:highlight w:val="none"/>
          <w:shd w:val="clear" w:color="auto" w:fill="auto"/>
          <w:lang w:val="en-US" w:eastAsia="zh-CN"/>
        </w:rPr>
        <w:t>本</w:t>
      </w:r>
      <w:r>
        <w:rPr>
          <w:rFonts w:hint="eastAsia" w:ascii="Times New Roman" w:hAnsi="Times New Roman" w:eastAsia="宋体" w:cs="Times New Roman"/>
          <w:color w:val="auto"/>
          <w:sz w:val="24"/>
          <w:szCs w:val="20"/>
          <w:highlight w:val="none"/>
          <w:shd w:val="clear" w:color="auto" w:fill="auto"/>
        </w:rPr>
        <w:t>项目所在地承接工程的；⑥不符合法律、法规规定的其他条件。</w:t>
      </w:r>
    </w:p>
    <w:p w14:paraId="7ED85554">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lang w:val="en-US" w:eastAsia="zh-CN"/>
        </w:rPr>
        <w:t>3.3.2</w:t>
      </w:r>
      <w:r>
        <w:rPr>
          <w:rFonts w:hint="eastAsia" w:ascii="Times New Roman" w:hAnsi="Times New Roman" w:eastAsia="宋体" w:cs="Times New Roman"/>
          <w:color w:val="auto"/>
          <w:sz w:val="24"/>
          <w:szCs w:val="20"/>
          <w:highlight w:val="none"/>
          <w:shd w:val="clear" w:color="auto" w:fill="auto"/>
        </w:rPr>
        <w:t>注册建造师：</w:t>
      </w:r>
    </w:p>
    <w:p w14:paraId="294A7F56">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（1）</w:t>
      </w:r>
      <w:r>
        <w:rPr>
          <w:rFonts w:hint="eastAsia" w:cs="Times New Roman"/>
          <w:color w:val="auto"/>
          <w:sz w:val="24"/>
          <w:szCs w:val="20"/>
          <w:highlight w:val="none"/>
          <w:shd w:val="clear" w:color="auto" w:fill="auto"/>
          <w:lang w:eastAsia="zh-CN"/>
        </w:rPr>
        <w:t>具备机电工程二级及以上注册建造师</w:t>
      </w:r>
      <w:r>
        <w:rPr>
          <w:rFonts w:hint="eastAsia" w:ascii="Times New Roman" w:hAnsi="Times New Roman" w:eastAsia="宋体" w:cs="Times New Roman"/>
          <w:color w:val="auto"/>
          <w:sz w:val="24"/>
          <w:szCs w:val="20"/>
          <w:highlight w:val="none"/>
          <w:shd w:val="clear" w:color="auto" w:fill="auto"/>
        </w:rPr>
        <w:t>；</w:t>
      </w:r>
    </w:p>
    <w:p w14:paraId="251AD7D3">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（2）注册建造师不得同时在两个或者两个以上单位受聘或者执业；</w:t>
      </w:r>
    </w:p>
    <w:p w14:paraId="3F0B98DA">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（3）注册建造师无在建工程</w:t>
      </w:r>
      <w:r>
        <w:rPr>
          <w:rFonts w:hint="eastAsia" w:ascii="Times New Roman" w:hAnsi="Times New Roman" w:eastAsia="宋体" w:cs="Times New Roman"/>
          <w:color w:val="auto"/>
          <w:sz w:val="24"/>
          <w:szCs w:val="20"/>
          <w:highlight w:val="none"/>
          <w:shd w:val="clear" w:color="auto" w:fill="auto"/>
          <w:lang w:eastAsia="zh-CN"/>
        </w:rPr>
        <w:t>（</w:t>
      </w:r>
      <w:r>
        <w:rPr>
          <w:rFonts w:hint="eastAsia" w:ascii="Times New Roman" w:hAnsi="Times New Roman" w:eastAsia="宋体" w:cs="Times New Roman"/>
          <w:color w:val="auto"/>
          <w:sz w:val="24"/>
          <w:szCs w:val="20"/>
          <w:highlight w:val="none"/>
          <w:shd w:val="clear" w:color="auto" w:fill="auto"/>
          <w:lang w:val="en-US" w:eastAsia="zh-CN"/>
        </w:rPr>
        <w:t>格式自拟</w:t>
      </w:r>
      <w:r>
        <w:rPr>
          <w:rFonts w:hint="eastAsia" w:ascii="Times New Roman" w:hAnsi="Times New Roman" w:eastAsia="宋体" w:cs="Times New Roman"/>
          <w:color w:val="auto"/>
          <w:sz w:val="24"/>
          <w:szCs w:val="20"/>
          <w:highlight w:val="none"/>
          <w:shd w:val="clear" w:color="auto" w:fill="auto"/>
          <w:lang w:eastAsia="zh-CN"/>
        </w:rPr>
        <w:t>）</w:t>
      </w:r>
      <w:r>
        <w:rPr>
          <w:rFonts w:hint="eastAsia" w:ascii="Times New Roman" w:hAnsi="Times New Roman" w:eastAsia="宋体" w:cs="Times New Roman"/>
          <w:color w:val="auto"/>
          <w:sz w:val="24"/>
          <w:szCs w:val="20"/>
          <w:highlight w:val="none"/>
          <w:shd w:val="clear" w:color="auto" w:fill="auto"/>
        </w:rPr>
        <w:t>；</w:t>
      </w:r>
    </w:p>
    <w:p w14:paraId="481D1246">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（4）注册建造师具有有效的建设行政主管部门核发的安全生产考核合格证（B证）；</w:t>
      </w:r>
    </w:p>
    <w:p w14:paraId="29B4455E">
      <w:pPr>
        <w:keepNext w:val="0"/>
        <w:keepLines w:val="0"/>
        <w:pageBreakBefore w:val="0"/>
        <w:widowControl w:val="0"/>
        <w:tabs>
          <w:tab w:val="left" w:pos="720"/>
          <w:tab w:val="left" w:pos="900"/>
        </w:tabs>
        <w:kinsoku/>
        <w:wordWrap/>
        <w:overflowPunct/>
        <w:topLinePunct w:val="0"/>
        <w:autoSpaceDE/>
        <w:autoSpaceDN/>
        <w:bidi w:val="0"/>
        <w:adjustRightInd/>
        <w:snapToGrid/>
        <w:spacing w:line="500" w:lineRule="exact"/>
        <w:ind w:left="363" w:firstLine="72" w:firstLineChars="30"/>
        <w:textAlignment w:val="auto"/>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（5）具有社保机构出具的</w:t>
      </w:r>
      <w:r>
        <w:rPr>
          <w:rFonts w:hint="eastAsia" w:ascii="Times New Roman" w:hAnsi="Times New Roman" w:eastAsia="宋体" w:cs="Times New Roman"/>
          <w:color w:val="auto"/>
          <w:sz w:val="24"/>
          <w:szCs w:val="20"/>
          <w:highlight w:val="none"/>
          <w:shd w:val="clear" w:color="auto" w:fill="auto"/>
          <w:lang w:val="en-US" w:eastAsia="zh-CN"/>
        </w:rPr>
        <w:t>供应商</w:t>
      </w:r>
      <w:r>
        <w:rPr>
          <w:rFonts w:hint="eastAsia" w:ascii="Times New Roman" w:hAnsi="Times New Roman" w:eastAsia="宋体" w:cs="Times New Roman"/>
          <w:color w:val="auto"/>
          <w:sz w:val="24"/>
          <w:szCs w:val="20"/>
          <w:highlight w:val="none"/>
          <w:shd w:val="clear" w:color="auto" w:fill="auto"/>
        </w:rPr>
        <w:t>为注册建造师缴纳社会基本养老保险的</w:t>
      </w:r>
      <w:r>
        <w:rPr>
          <w:rFonts w:hint="eastAsia" w:cs="Times New Roman"/>
          <w:color w:val="auto"/>
          <w:sz w:val="24"/>
          <w:szCs w:val="20"/>
          <w:highlight w:val="none"/>
          <w:shd w:val="clear" w:color="auto" w:fill="auto"/>
          <w:lang w:val="en-US" w:eastAsia="zh-CN"/>
        </w:rPr>
        <w:t>2025年11月至2026年1月</w:t>
      </w:r>
      <w:r>
        <w:rPr>
          <w:rFonts w:hint="eastAsia" w:ascii="宋体" w:hAnsi="宋体" w:cs="宋体"/>
          <w:color w:val="auto"/>
          <w:sz w:val="24"/>
          <w:szCs w:val="24"/>
          <w:highlight w:val="none"/>
          <w:u w:val="none"/>
          <w:shd w:val="clear" w:color="auto" w:fill="auto"/>
          <w:lang w:val="en-US" w:eastAsia="zh-CN"/>
        </w:rPr>
        <w:t>中任意一个月的</w:t>
      </w:r>
      <w:r>
        <w:rPr>
          <w:rFonts w:hint="eastAsia" w:ascii="Times New Roman" w:hAnsi="Times New Roman" w:eastAsia="宋体" w:cs="Times New Roman"/>
          <w:color w:val="auto"/>
          <w:sz w:val="24"/>
          <w:szCs w:val="20"/>
          <w:highlight w:val="none"/>
          <w:shd w:val="clear" w:color="auto" w:fill="auto"/>
        </w:rPr>
        <w:t>缴纳凭证。</w:t>
      </w:r>
    </w:p>
    <w:p w14:paraId="31A03D20">
      <w:pPr>
        <w:spacing w:line="360" w:lineRule="auto"/>
        <w:outlineLvl w:val="2"/>
        <w:rPr>
          <w:color w:val="auto"/>
          <w:sz w:val="24"/>
          <w:szCs w:val="20"/>
          <w:highlight w:val="none"/>
          <w:shd w:val="clear" w:color="auto" w:fill="auto"/>
        </w:rPr>
      </w:pPr>
      <w:r>
        <w:rPr>
          <w:color w:val="auto"/>
          <w:sz w:val="24"/>
          <w:szCs w:val="20"/>
          <w:highlight w:val="none"/>
          <w:shd w:val="clear" w:color="auto" w:fill="auto"/>
        </w:rPr>
        <w:br w:type="page"/>
      </w:r>
      <w:bookmarkStart w:id="640" w:name="_Toc226309801"/>
      <w:bookmarkStart w:id="641" w:name="_Toc480942350"/>
      <w:bookmarkStart w:id="642" w:name="_Toc265228395"/>
      <w:bookmarkStart w:id="643" w:name="_Toc150480795"/>
      <w:bookmarkStart w:id="644" w:name="_Toc520356218"/>
      <w:bookmarkStart w:id="645" w:name="_Toc195842922"/>
      <w:bookmarkStart w:id="646" w:name="_Toc264969247"/>
      <w:bookmarkStart w:id="647" w:name="_Toc127151557"/>
      <w:bookmarkStart w:id="648" w:name="_Toc305158899"/>
      <w:bookmarkStart w:id="649" w:name="_Toc150774762"/>
      <w:bookmarkStart w:id="650" w:name="_Toc226337253"/>
      <w:bookmarkStart w:id="651" w:name="_Toc226965747"/>
      <w:bookmarkStart w:id="652" w:name="_Toc142311059"/>
      <w:bookmarkStart w:id="653" w:name="_Toc226965830"/>
      <w:bookmarkStart w:id="654" w:name="_Toc305158825"/>
      <w:bookmarkStart w:id="655" w:name="_Ref467988705"/>
      <w:r>
        <w:rPr>
          <w:rFonts w:hint="eastAsia"/>
          <w:color w:val="auto"/>
          <w:sz w:val="24"/>
          <w:highlight w:val="none"/>
          <w:shd w:val="clear" w:color="auto" w:fill="auto"/>
          <w:lang w:val="en-US" w:eastAsia="zh-CN"/>
        </w:rPr>
        <w:t>4</w:t>
      </w:r>
      <w:r>
        <w:rPr>
          <w:color w:val="auto"/>
          <w:sz w:val="24"/>
          <w:szCs w:val="20"/>
          <w:highlight w:val="none"/>
          <w:shd w:val="clear" w:color="auto" w:fill="auto"/>
        </w:rPr>
        <w:t xml:space="preserve">  </w:t>
      </w:r>
      <w:r>
        <w:rPr>
          <w:color w:val="auto"/>
          <w:sz w:val="24"/>
          <w:highlight w:val="none"/>
          <w:shd w:val="clear" w:color="auto" w:fill="auto"/>
        </w:rPr>
        <w:t>响应</w:t>
      </w:r>
      <w:r>
        <w:rPr>
          <w:rFonts w:hint="eastAsia"/>
          <w:color w:val="auto"/>
          <w:sz w:val="24"/>
          <w:highlight w:val="none"/>
          <w:shd w:val="clear" w:color="auto" w:fill="auto"/>
        </w:rPr>
        <w:t>函</w:t>
      </w:r>
      <w:r>
        <w:rPr>
          <w:color w:val="auto"/>
          <w:sz w:val="24"/>
          <w:szCs w:val="20"/>
          <w:highlight w:val="none"/>
          <w:shd w:val="clear" w:color="auto" w:fill="auto"/>
        </w:rPr>
        <w:t>（实质性格式）</w:t>
      </w:r>
    </w:p>
    <w:p w14:paraId="65F1B48A">
      <w:pPr>
        <w:tabs>
          <w:tab w:val="left" w:pos="5580"/>
        </w:tabs>
        <w:spacing w:line="360" w:lineRule="auto"/>
        <w:rPr>
          <w:color w:val="auto"/>
          <w:sz w:val="24"/>
          <w:highlight w:val="none"/>
          <w:shd w:val="clear" w:color="auto" w:fill="auto"/>
        </w:rPr>
      </w:pPr>
    </w:p>
    <w:p w14:paraId="4069FC21">
      <w:pPr>
        <w:spacing w:line="360" w:lineRule="auto"/>
        <w:jc w:val="center"/>
        <w:rPr>
          <w:b/>
          <w:color w:val="auto"/>
          <w:sz w:val="36"/>
          <w:szCs w:val="36"/>
          <w:highlight w:val="none"/>
          <w:shd w:val="clear" w:color="auto" w:fill="auto"/>
        </w:rPr>
      </w:pPr>
      <w:r>
        <w:rPr>
          <w:rFonts w:hint="eastAsia"/>
          <w:b/>
          <w:color w:val="auto"/>
          <w:sz w:val="36"/>
          <w:szCs w:val="36"/>
          <w:highlight w:val="none"/>
          <w:shd w:val="clear" w:color="auto" w:fill="auto"/>
        </w:rPr>
        <w:t>响应函</w:t>
      </w:r>
    </w:p>
    <w:p w14:paraId="00E4BAEF">
      <w:pPr>
        <w:tabs>
          <w:tab w:val="left" w:pos="5580"/>
        </w:tabs>
        <w:spacing w:line="360" w:lineRule="auto"/>
        <w:rPr>
          <w:color w:val="auto"/>
          <w:sz w:val="24"/>
          <w:highlight w:val="none"/>
          <w:shd w:val="clear" w:color="auto" w:fill="auto"/>
        </w:rPr>
      </w:pPr>
      <w:r>
        <w:rPr>
          <w:color w:val="auto"/>
          <w:sz w:val="24"/>
          <w:highlight w:val="none"/>
          <w:shd w:val="clear" w:color="auto" w:fill="auto"/>
        </w:rPr>
        <w:t>致：</w:t>
      </w:r>
      <w:r>
        <w:rPr>
          <w:color w:val="auto"/>
          <w:sz w:val="24"/>
          <w:highlight w:val="none"/>
          <w:u w:val="single"/>
          <w:shd w:val="clear" w:color="auto" w:fill="auto"/>
        </w:rPr>
        <w:t>（采购人或采购代理机构）</w:t>
      </w:r>
    </w:p>
    <w:p w14:paraId="3EAEC2E4">
      <w:pPr>
        <w:tabs>
          <w:tab w:val="left" w:pos="5580"/>
        </w:tabs>
        <w:spacing w:line="360" w:lineRule="auto"/>
        <w:rPr>
          <w:color w:val="auto"/>
          <w:sz w:val="24"/>
          <w:szCs w:val="20"/>
          <w:highlight w:val="none"/>
          <w:shd w:val="clear" w:color="auto" w:fill="auto"/>
        </w:rPr>
      </w:pPr>
    </w:p>
    <w:p w14:paraId="75AA4985">
      <w:pPr>
        <w:tabs>
          <w:tab w:val="left" w:pos="5580"/>
        </w:tabs>
        <w:spacing w:line="360" w:lineRule="auto"/>
        <w:ind w:firstLine="408"/>
        <w:rPr>
          <w:color w:val="auto"/>
          <w:sz w:val="24"/>
          <w:szCs w:val="20"/>
          <w:highlight w:val="none"/>
          <w:shd w:val="clear" w:color="auto" w:fill="auto"/>
        </w:rPr>
      </w:pPr>
      <w:r>
        <w:rPr>
          <w:color w:val="auto"/>
          <w:sz w:val="24"/>
          <w:szCs w:val="20"/>
          <w:highlight w:val="none"/>
          <w:shd w:val="clear" w:color="auto" w:fill="auto"/>
        </w:rPr>
        <w:t>我方参加你方就___________（项目名称，项目编号）组织的</w:t>
      </w:r>
      <w:r>
        <w:rPr>
          <w:rFonts w:hint="eastAsia"/>
          <w:color w:val="auto"/>
          <w:sz w:val="24"/>
          <w:szCs w:val="20"/>
          <w:highlight w:val="none"/>
          <w:shd w:val="clear" w:color="auto" w:fill="auto"/>
        </w:rPr>
        <w:t>政府采购</w:t>
      </w:r>
      <w:r>
        <w:rPr>
          <w:color w:val="auto"/>
          <w:sz w:val="24"/>
          <w:szCs w:val="20"/>
          <w:highlight w:val="none"/>
          <w:shd w:val="clear" w:color="auto" w:fill="auto"/>
        </w:rPr>
        <w:t>活动，并对此项目进行响应。</w:t>
      </w:r>
    </w:p>
    <w:p w14:paraId="457E9443">
      <w:pPr>
        <w:tabs>
          <w:tab w:val="left" w:pos="5580"/>
        </w:tabs>
        <w:spacing w:line="360" w:lineRule="auto"/>
        <w:ind w:firstLine="408"/>
        <w:rPr>
          <w:color w:val="auto"/>
          <w:sz w:val="24"/>
          <w:szCs w:val="20"/>
          <w:highlight w:val="none"/>
          <w:shd w:val="clear" w:color="auto" w:fill="auto"/>
        </w:rPr>
      </w:pPr>
      <w:r>
        <w:rPr>
          <w:color w:val="auto"/>
          <w:sz w:val="24"/>
          <w:szCs w:val="20"/>
          <w:highlight w:val="none"/>
          <w:shd w:val="clear" w:color="auto" w:fill="auto"/>
        </w:rPr>
        <w:t>1. 我方</w:t>
      </w:r>
      <w:r>
        <w:rPr>
          <w:color w:val="auto"/>
          <w:sz w:val="24"/>
          <w:highlight w:val="none"/>
          <w:shd w:val="clear" w:color="auto" w:fill="auto"/>
        </w:rPr>
        <w:t>已详细审查全部磋商文件</w:t>
      </w:r>
      <w:r>
        <w:rPr>
          <w:color w:val="auto"/>
          <w:sz w:val="24"/>
          <w:szCs w:val="20"/>
          <w:highlight w:val="none"/>
          <w:shd w:val="clear" w:color="auto" w:fill="auto"/>
        </w:rPr>
        <w:t>，自愿参与响应并承诺如下：</w:t>
      </w:r>
    </w:p>
    <w:p w14:paraId="55B49877">
      <w:pPr>
        <w:tabs>
          <w:tab w:val="left" w:pos="720"/>
          <w:tab w:val="left" w:pos="900"/>
        </w:tabs>
        <w:spacing w:line="360" w:lineRule="auto"/>
        <w:ind w:left="360" w:firstLine="72" w:firstLineChars="30"/>
        <w:rPr>
          <w:color w:val="auto"/>
          <w:sz w:val="24"/>
          <w:szCs w:val="20"/>
          <w:highlight w:val="none"/>
          <w:shd w:val="clear" w:color="auto" w:fill="auto"/>
        </w:rPr>
      </w:pPr>
      <w:r>
        <w:rPr>
          <w:color w:val="auto"/>
          <w:sz w:val="24"/>
          <w:szCs w:val="20"/>
          <w:highlight w:val="none"/>
          <w:shd w:val="clear" w:color="auto" w:fill="auto"/>
        </w:rPr>
        <w:t>（1）本响应有效期为自提交响应文件的截止之日起</w:t>
      </w:r>
      <w:r>
        <w:rPr>
          <w:rFonts w:hint="eastAsia"/>
          <w:color w:val="auto"/>
          <w:sz w:val="24"/>
          <w:highlight w:val="none"/>
          <w:shd w:val="clear" w:color="auto" w:fill="auto"/>
        </w:rPr>
        <w:t>60</w:t>
      </w:r>
      <w:r>
        <w:rPr>
          <w:color w:val="auto"/>
          <w:sz w:val="24"/>
          <w:szCs w:val="20"/>
          <w:highlight w:val="none"/>
          <w:shd w:val="clear" w:color="auto" w:fill="auto"/>
        </w:rPr>
        <w:t>个日历日。</w:t>
      </w:r>
    </w:p>
    <w:p w14:paraId="4B4660E8">
      <w:pPr>
        <w:tabs>
          <w:tab w:val="left" w:pos="720"/>
          <w:tab w:val="left" w:pos="900"/>
        </w:tabs>
        <w:spacing w:line="360" w:lineRule="auto"/>
        <w:ind w:left="360" w:firstLine="72" w:firstLineChars="30"/>
        <w:rPr>
          <w:color w:val="auto"/>
          <w:sz w:val="24"/>
          <w:szCs w:val="20"/>
          <w:highlight w:val="none"/>
          <w:shd w:val="clear" w:color="auto" w:fill="auto"/>
        </w:rPr>
      </w:pPr>
      <w:r>
        <w:rPr>
          <w:color w:val="auto"/>
          <w:sz w:val="24"/>
          <w:szCs w:val="20"/>
          <w:highlight w:val="none"/>
          <w:shd w:val="clear" w:color="auto" w:fill="auto"/>
        </w:rPr>
        <w:t>（2）除合同条款及采购需求偏离表列出的偏离外，我方响应磋商文件的全部要求。</w:t>
      </w:r>
    </w:p>
    <w:p w14:paraId="7DF0C355">
      <w:pPr>
        <w:tabs>
          <w:tab w:val="left" w:pos="5580"/>
        </w:tabs>
        <w:spacing w:line="360" w:lineRule="auto"/>
        <w:ind w:firstLine="420" w:firstLineChars="175"/>
        <w:rPr>
          <w:color w:val="auto"/>
          <w:sz w:val="24"/>
          <w:szCs w:val="20"/>
          <w:highlight w:val="none"/>
          <w:shd w:val="clear" w:color="auto" w:fill="auto"/>
        </w:rPr>
      </w:pPr>
      <w:r>
        <w:rPr>
          <w:color w:val="auto"/>
          <w:sz w:val="24"/>
          <w:szCs w:val="20"/>
          <w:highlight w:val="none"/>
          <w:shd w:val="clear" w:color="auto" w:fill="auto"/>
        </w:rPr>
        <w:t>（3）我方已提供的全部文件资料是真实、准确的，并对此承担一切法律后果。</w:t>
      </w:r>
    </w:p>
    <w:p w14:paraId="760B4105">
      <w:pPr>
        <w:tabs>
          <w:tab w:val="left" w:pos="5580"/>
        </w:tabs>
        <w:spacing w:line="360" w:lineRule="auto"/>
        <w:ind w:firstLine="420" w:firstLineChars="175"/>
        <w:rPr>
          <w:color w:val="auto"/>
          <w:sz w:val="24"/>
          <w:highlight w:val="none"/>
          <w:shd w:val="clear" w:color="auto" w:fill="auto"/>
        </w:rPr>
      </w:pPr>
      <w:r>
        <w:rPr>
          <w:color w:val="auto"/>
          <w:sz w:val="24"/>
          <w:szCs w:val="20"/>
          <w:highlight w:val="none"/>
          <w:shd w:val="clear" w:color="auto" w:fill="auto"/>
        </w:rPr>
        <w:t>（4）如我方</w:t>
      </w:r>
      <w:r>
        <w:rPr>
          <w:rFonts w:hint="eastAsia"/>
          <w:color w:val="auto"/>
          <w:sz w:val="24"/>
          <w:szCs w:val="20"/>
          <w:highlight w:val="none"/>
          <w:shd w:val="clear" w:color="auto" w:fill="auto"/>
          <w:lang w:val="en-US" w:eastAsia="zh-CN"/>
        </w:rPr>
        <w:t>成交</w:t>
      </w:r>
      <w:r>
        <w:rPr>
          <w:color w:val="auto"/>
          <w:sz w:val="24"/>
          <w:szCs w:val="20"/>
          <w:highlight w:val="none"/>
          <w:shd w:val="clear" w:color="auto" w:fill="auto"/>
        </w:rPr>
        <w:t>，我方将在法律规定的期限内与你方签订合同，并在合同约定的期限内完成合同规定的全部义务。</w:t>
      </w:r>
    </w:p>
    <w:p w14:paraId="5077FE7D">
      <w:pPr>
        <w:spacing w:line="360" w:lineRule="auto"/>
        <w:ind w:left="420"/>
        <w:rPr>
          <w:color w:val="auto"/>
          <w:sz w:val="24"/>
          <w:highlight w:val="none"/>
          <w:shd w:val="clear" w:color="auto" w:fill="auto"/>
        </w:rPr>
      </w:pPr>
      <w:r>
        <w:rPr>
          <w:color w:val="auto"/>
          <w:sz w:val="24"/>
          <w:highlight w:val="none"/>
          <w:shd w:val="clear" w:color="auto" w:fill="auto"/>
        </w:rPr>
        <w:t>2. 其他补充条款（如有）：</w:t>
      </w:r>
      <w:r>
        <w:rPr>
          <w:color w:val="auto"/>
          <w:sz w:val="24"/>
          <w:szCs w:val="20"/>
          <w:highlight w:val="none"/>
          <w:shd w:val="clear" w:color="auto" w:fill="auto"/>
        </w:rPr>
        <w:t>___________</w:t>
      </w:r>
      <w:r>
        <w:rPr>
          <w:color w:val="auto"/>
          <w:sz w:val="24"/>
          <w:highlight w:val="none"/>
          <w:shd w:val="clear" w:color="auto" w:fill="auto"/>
        </w:rPr>
        <w:t>。</w:t>
      </w:r>
    </w:p>
    <w:p w14:paraId="0995B95E">
      <w:pPr>
        <w:spacing w:line="360" w:lineRule="auto"/>
        <w:ind w:firstLine="480" w:firstLineChars="200"/>
        <w:rPr>
          <w:color w:val="auto"/>
          <w:sz w:val="24"/>
          <w:highlight w:val="none"/>
          <w:shd w:val="clear" w:color="auto" w:fill="auto"/>
        </w:rPr>
      </w:pPr>
      <w:r>
        <w:rPr>
          <w:color w:val="auto"/>
          <w:sz w:val="24"/>
          <w:highlight w:val="none"/>
          <w:shd w:val="clear" w:color="auto" w:fill="auto"/>
        </w:rPr>
        <w:t>与本响应有关的一切正式往来信函请寄：</w:t>
      </w:r>
    </w:p>
    <w:p w14:paraId="63E98E8B">
      <w:pPr>
        <w:tabs>
          <w:tab w:val="left" w:pos="5580"/>
        </w:tabs>
        <w:spacing w:line="360" w:lineRule="auto"/>
        <w:ind w:left="420"/>
        <w:rPr>
          <w:color w:val="auto"/>
          <w:sz w:val="24"/>
          <w:szCs w:val="20"/>
          <w:highlight w:val="none"/>
          <w:shd w:val="clear" w:color="auto" w:fill="auto"/>
        </w:rPr>
      </w:pPr>
    </w:p>
    <w:p w14:paraId="3E4FF58A">
      <w:pPr>
        <w:tabs>
          <w:tab w:val="left" w:pos="5580"/>
        </w:tabs>
        <w:spacing w:line="360" w:lineRule="auto"/>
        <w:ind w:left="420"/>
        <w:rPr>
          <w:color w:val="auto"/>
          <w:sz w:val="24"/>
          <w:szCs w:val="20"/>
          <w:highlight w:val="none"/>
          <w:shd w:val="clear" w:color="auto" w:fill="auto"/>
        </w:rPr>
      </w:pPr>
      <w:r>
        <w:rPr>
          <w:color w:val="auto"/>
          <w:sz w:val="24"/>
          <w:szCs w:val="20"/>
          <w:highlight w:val="none"/>
          <w:shd w:val="clear" w:color="auto" w:fill="auto"/>
        </w:rPr>
        <w:t>地址_________________________     传真____________________________</w:t>
      </w:r>
    </w:p>
    <w:p w14:paraId="67D86E67">
      <w:pPr>
        <w:tabs>
          <w:tab w:val="left" w:pos="5580"/>
        </w:tabs>
        <w:spacing w:line="360" w:lineRule="auto"/>
        <w:ind w:left="420"/>
        <w:rPr>
          <w:color w:val="auto"/>
          <w:sz w:val="24"/>
          <w:szCs w:val="20"/>
          <w:highlight w:val="none"/>
          <w:shd w:val="clear" w:color="auto" w:fill="auto"/>
        </w:rPr>
      </w:pPr>
      <w:r>
        <w:rPr>
          <w:color w:val="auto"/>
          <w:sz w:val="24"/>
          <w:szCs w:val="20"/>
          <w:highlight w:val="none"/>
          <w:shd w:val="clear" w:color="auto" w:fill="auto"/>
        </w:rPr>
        <w:t>电话_________________________     电子函件________________________</w:t>
      </w:r>
    </w:p>
    <w:p w14:paraId="7E035118">
      <w:pPr>
        <w:tabs>
          <w:tab w:val="left" w:pos="5580"/>
        </w:tabs>
        <w:spacing w:line="360" w:lineRule="auto"/>
        <w:ind w:left="420"/>
        <w:rPr>
          <w:color w:val="auto"/>
          <w:sz w:val="24"/>
          <w:szCs w:val="20"/>
          <w:highlight w:val="none"/>
          <w:shd w:val="clear" w:color="auto" w:fill="auto"/>
        </w:rPr>
      </w:pPr>
    </w:p>
    <w:p w14:paraId="2CA33ECA">
      <w:pPr>
        <w:tabs>
          <w:tab w:val="left" w:pos="5580"/>
        </w:tabs>
        <w:spacing w:line="360" w:lineRule="auto"/>
        <w:ind w:left="420"/>
        <w:rPr>
          <w:color w:val="auto"/>
          <w:sz w:val="24"/>
          <w:szCs w:val="20"/>
          <w:highlight w:val="none"/>
          <w:shd w:val="clear" w:color="auto" w:fill="auto"/>
        </w:rPr>
      </w:pPr>
      <w:r>
        <w:rPr>
          <w:color w:val="auto"/>
          <w:sz w:val="24"/>
          <w:szCs w:val="20"/>
          <w:highlight w:val="none"/>
          <w:shd w:val="clear" w:color="auto" w:fill="auto"/>
        </w:rPr>
        <w:t>供应商名称（加盖公章） ___________</w:t>
      </w:r>
    </w:p>
    <w:p w14:paraId="0F25814C">
      <w:pPr>
        <w:tabs>
          <w:tab w:val="left" w:pos="5580"/>
        </w:tabs>
        <w:spacing w:line="360" w:lineRule="auto"/>
        <w:ind w:left="420"/>
        <w:rPr>
          <w:color w:val="auto"/>
          <w:sz w:val="24"/>
          <w:szCs w:val="20"/>
          <w:highlight w:val="none"/>
          <w:shd w:val="clear" w:color="auto" w:fill="auto"/>
        </w:rPr>
      </w:pPr>
      <w:r>
        <w:rPr>
          <w:color w:val="auto"/>
          <w:sz w:val="24"/>
          <w:szCs w:val="20"/>
          <w:highlight w:val="none"/>
          <w:shd w:val="clear" w:color="auto" w:fill="auto"/>
        </w:rPr>
        <w:t xml:space="preserve">日期：_____年______月______日    </w:t>
      </w:r>
    </w:p>
    <w:p w14:paraId="3F46BE28">
      <w:pPr>
        <w:tabs>
          <w:tab w:val="left" w:pos="5580"/>
        </w:tabs>
        <w:spacing w:line="360" w:lineRule="auto"/>
        <w:ind w:left="420"/>
        <w:rPr>
          <w:color w:val="auto"/>
          <w:sz w:val="24"/>
          <w:szCs w:val="20"/>
          <w:highlight w:val="none"/>
          <w:u w:val="single"/>
          <w:shd w:val="clear" w:color="auto" w:fill="auto"/>
        </w:rPr>
      </w:pPr>
    </w:p>
    <w:p w14:paraId="0BC2E7D9">
      <w:pPr>
        <w:widowControl/>
        <w:jc w:val="left"/>
        <w:rPr>
          <w:rFonts w:hint="eastAsia"/>
          <w:color w:val="auto"/>
          <w:sz w:val="24"/>
          <w:highlight w:val="none"/>
          <w:shd w:val="clear" w:color="auto" w:fill="auto"/>
        </w:rPr>
      </w:pPr>
      <w:bookmarkStart w:id="656" w:name="_Hlt520355938"/>
      <w:bookmarkEnd w:id="656"/>
      <w:bookmarkStart w:id="657" w:name="_Hlt520356243"/>
      <w:bookmarkEnd w:id="657"/>
      <w:r>
        <w:rPr>
          <w:color w:val="auto"/>
          <w:sz w:val="24"/>
          <w:highlight w:val="none"/>
          <w:shd w:val="clear" w:color="auto" w:fill="auto"/>
        </w:rPr>
        <w:br w:type="page"/>
      </w:r>
      <w:r>
        <w:rPr>
          <w:rFonts w:hint="eastAsia"/>
          <w:color w:val="auto"/>
          <w:sz w:val="24"/>
          <w:highlight w:val="none"/>
          <w:shd w:val="clear" w:color="auto" w:fill="auto"/>
          <w:lang w:val="en-US" w:eastAsia="zh-CN"/>
        </w:rPr>
        <w:t>5</w:t>
      </w:r>
      <w:r>
        <w:rPr>
          <w:color w:val="auto"/>
          <w:sz w:val="24"/>
          <w:highlight w:val="none"/>
          <w:shd w:val="clear" w:color="auto" w:fill="auto"/>
        </w:rPr>
        <w:t xml:space="preserve">  </w:t>
      </w:r>
      <w:r>
        <w:rPr>
          <w:rFonts w:hint="eastAsia"/>
          <w:color w:val="auto"/>
          <w:sz w:val="24"/>
          <w:highlight w:val="none"/>
          <w:shd w:val="clear" w:color="auto" w:fill="auto"/>
        </w:rPr>
        <w:t>法定代表人资格证明书</w:t>
      </w:r>
      <w:r>
        <w:rPr>
          <w:color w:val="auto"/>
          <w:sz w:val="24"/>
          <w:szCs w:val="20"/>
          <w:highlight w:val="none"/>
          <w:shd w:val="clear" w:color="auto" w:fill="auto"/>
        </w:rPr>
        <w:t>（实质性格式）</w:t>
      </w:r>
    </w:p>
    <w:p w14:paraId="73DA6EFF">
      <w:pPr>
        <w:spacing w:line="360" w:lineRule="auto"/>
        <w:jc w:val="center"/>
        <w:rPr>
          <w:rFonts w:hint="eastAsia" w:ascii="宋体" w:hAnsi="宋体"/>
          <w:b/>
          <w:color w:val="auto"/>
          <w:sz w:val="32"/>
          <w:szCs w:val="32"/>
          <w:highlight w:val="none"/>
          <w:shd w:val="clear" w:color="auto" w:fill="auto"/>
        </w:rPr>
      </w:pPr>
    </w:p>
    <w:p w14:paraId="560C32BB">
      <w:pPr>
        <w:spacing w:line="360" w:lineRule="auto"/>
        <w:jc w:val="center"/>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法定代表人资格证明书</w:t>
      </w:r>
    </w:p>
    <w:p w14:paraId="37AC72D8">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单位名称:</w:t>
      </w:r>
    </w:p>
    <w:p w14:paraId="71B51A80">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地址:</w:t>
      </w:r>
    </w:p>
    <w:p w14:paraId="22278164">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姓名:     性别:       年龄:      职务:</w:t>
      </w:r>
    </w:p>
    <w:p w14:paraId="002EA0B0">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系</w:t>
      </w:r>
      <w:r>
        <w:rPr>
          <w:rFonts w:hint="eastAsia" w:ascii="宋体" w:hAnsi="宋体"/>
          <w:color w:val="auto"/>
          <w:sz w:val="24"/>
          <w:highlight w:val="none"/>
          <w:u w:val="single"/>
          <w:shd w:val="clear" w:color="auto" w:fill="auto"/>
        </w:rPr>
        <w:t>（</w:t>
      </w:r>
      <w:r>
        <w:rPr>
          <w:rFonts w:hint="eastAsia" w:ascii="宋体" w:hAnsi="宋体"/>
          <w:color w:val="auto"/>
          <w:sz w:val="24"/>
          <w:highlight w:val="none"/>
          <w:u w:val="single"/>
          <w:shd w:val="clear" w:color="auto" w:fill="auto"/>
          <w:lang w:eastAsia="zh-CN"/>
        </w:rPr>
        <w:t>供应商</w:t>
      </w:r>
      <w:r>
        <w:rPr>
          <w:rFonts w:hint="eastAsia" w:ascii="宋体" w:hAnsi="宋体"/>
          <w:color w:val="auto"/>
          <w:sz w:val="24"/>
          <w:highlight w:val="none"/>
          <w:u w:val="single"/>
          <w:shd w:val="clear" w:color="auto" w:fill="auto"/>
        </w:rPr>
        <w:t>名称）</w:t>
      </w:r>
      <w:r>
        <w:rPr>
          <w:rFonts w:hint="eastAsia" w:ascii="宋体" w:hAnsi="宋体"/>
          <w:color w:val="auto"/>
          <w:sz w:val="24"/>
          <w:highlight w:val="none"/>
          <w:shd w:val="clear" w:color="auto" w:fill="auto"/>
        </w:rPr>
        <w:t>的法定代表人。为参与</w:t>
      </w:r>
      <w:r>
        <w:rPr>
          <w:rFonts w:hint="eastAsia" w:ascii="宋体" w:hAnsi="宋体"/>
          <w:color w:val="auto"/>
          <w:sz w:val="24"/>
          <w:highlight w:val="none"/>
          <w:u w:val="single"/>
          <w:shd w:val="clear" w:color="auto" w:fill="auto"/>
        </w:rPr>
        <w:t>（项目名称）</w:t>
      </w:r>
      <w:r>
        <w:rPr>
          <w:rFonts w:hint="eastAsia" w:ascii="宋体" w:hAnsi="宋体"/>
          <w:color w:val="auto"/>
          <w:sz w:val="24"/>
          <w:highlight w:val="none"/>
          <w:shd w:val="clear" w:color="auto" w:fill="auto"/>
        </w:rPr>
        <w:t>的政府采购活动，</w:t>
      </w:r>
      <w:r>
        <w:rPr>
          <w:rFonts w:ascii="宋体" w:hAnsi="宋体"/>
          <w:color w:val="auto"/>
          <w:sz w:val="24"/>
          <w:szCs w:val="20"/>
          <w:highlight w:val="none"/>
          <w:shd w:val="clear" w:color="auto" w:fill="auto"/>
        </w:rPr>
        <w:t>签署、澄清确认、递交、撤回、修改</w:t>
      </w:r>
      <w:r>
        <w:rPr>
          <w:rFonts w:hint="eastAsia" w:ascii="宋体" w:hAnsi="宋体"/>
          <w:color w:val="auto"/>
          <w:sz w:val="24"/>
          <w:highlight w:val="none"/>
          <w:shd w:val="clear" w:color="auto" w:fill="auto"/>
        </w:rPr>
        <w:t>上述项目的</w:t>
      </w:r>
      <w:r>
        <w:rPr>
          <w:rFonts w:hint="eastAsia" w:ascii="宋体" w:hAnsi="宋体"/>
          <w:color w:val="auto"/>
          <w:sz w:val="24"/>
          <w:highlight w:val="none"/>
          <w:shd w:val="clear" w:color="auto" w:fill="auto"/>
          <w:lang w:eastAsia="zh-CN"/>
        </w:rPr>
        <w:t>磋商响应</w:t>
      </w:r>
      <w:r>
        <w:rPr>
          <w:rFonts w:hint="eastAsia" w:ascii="宋体" w:hAnsi="宋体"/>
          <w:color w:val="auto"/>
          <w:sz w:val="24"/>
          <w:highlight w:val="none"/>
          <w:shd w:val="clear" w:color="auto" w:fill="auto"/>
        </w:rPr>
        <w:t>文件、进行合同谈判、签署合同和处理与之有关的一切事务。</w:t>
      </w:r>
    </w:p>
    <w:p w14:paraId="3E5D8055">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特此证明。</w:t>
      </w:r>
    </w:p>
    <w:p w14:paraId="07A85D84">
      <w:pPr>
        <w:spacing w:line="560" w:lineRule="exact"/>
        <w:rPr>
          <w:rFonts w:ascii="宋体" w:hAnsi="宋体"/>
          <w:color w:val="auto"/>
          <w:sz w:val="24"/>
          <w:highlight w:val="none"/>
          <w:shd w:val="clear" w:color="auto" w:fill="auto"/>
        </w:rPr>
      </w:pPr>
    </w:p>
    <w:p w14:paraId="00E64EE1">
      <w:pPr>
        <w:pStyle w:val="6"/>
        <w:kinsoku w:val="0"/>
        <w:overflowPunct w:val="0"/>
        <w:spacing w:line="583" w:lineRule="auto"/>
        <w:ind w:right="-46"/>
        <w:rPr>
          <w:rFonts w:hint="eastAsia"/>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lang w:val="en-US" w:eastAsia="zh-CN"/>
        </w:rPr>
        <w:t>电子件</w:t>
      </w:r>
      <w:r>
        <w:rPr>
          <w:rFonts w:hint="eastAsia"/>
          <w:color w:val="auto"/>
          <w:spacing w:val="-3"/>
          <w:highlight w:val="none"/>
        </w:rPr>
        <w:t>。</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06F6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7644F45">
            <w:pPr>
              <w:tabs>
                <w:tab w:val="left" w:pos="5580"/>
              </w:tabs>
              <w:spacing w:line="360" w:lineRule="auto"/>
              <w:jc w:val="left"/>
              <w:rPr>
                <w:rFonts w:ascii="宋体" w:hAnsi="宋体"/>
                <w:color w:val="auto"/>
                <w:sz w:val="24"/>
                <w:szCs w:val="20"/>
                <w:highlight w:val="none"/>
                <w:shd w:val="clear" w:color="auto" w:fill="auto"/>
              </w:rPr>
            </w:pPr>
          </w:p>
          <w:p w14:paraId="2091473A">
            <w:pPr>
              <w:tabs>
                <w:tab w:val="left" w:pos="5580"/>
              </w:tabs>
              <w:spacing w:line="360" w:lineRule="auto"/>
              <w:jc w:val="left"/>
              <w:rPr>
                <w:rFonts w:ascii="宋体" w:hAnsi="宋体"/>
                <w:color w:val="auto"/>
                <w:sz w:val="24"/>
                <w:szCs w:val="20"/>
                <w:highlight w:val="none"/>
                <w:shd w:val="clear" w:color="auto" w:fill="auto"/>
              </w:rPr>
            </w:pPr>
          </w:p>
          <w:p w14:paraId="07BAD46A">
            <w:pPr>
              <w:tabs>
                <w:tab w:val="left" w:pos="5580"/>
              </w:tabs>
              <w:spacing w:line="360" w:lineRule="auto"/>
              <w:jc w:val="left"/>
              <w:rPr>
                <w:rFonts w:ascii="宋体" w:hAnsi="宋体"/>
                <w:color w:val="auto"/>
                <w:sz w:val="24"/>
                <w:szCs w:val="20"/>
                <w:highlight w:val="none"/>
                <w:shd w:val="clear" w:color="auto" w:fill="auto"/>
              </w:rPr>
            </w:pPr>
          </w:p>
        </w:tc>
        <w:tc>
          <w:tcPr>
            <w:tcW w:w="4536" w:type="dxa"/>
            <w:noWrap w:val="0"/>
            <w:vAlign w:val="top"/>
          </w:tcPr>
          <w:p w14:paraId="2B44907B">
            <w:pPr>
              <w:tabs>
                <w:tab w:val="left" w:pos="5580"/>
              </w:tabs>
              <w:spacing w:line="360" w:lineRule="auto"/>
              <w:jc w:val="left"/>
              <w:rPr>
                <w:rFonts w:ascii="宋体" w:hAnsi="宋体"/>
                <w:color w:val="auto"/>
                <w:sz w:val="24"/>
                <w:szCs w:val="20"/>
                <w:highlight w:val="none"/>
                <w:shd w:val="clear" w:color="auto" w:fill="auto"/>
              </w:rPr>
            </w:pPr>
          </w:p>
          <w:p w14:paraId="6176844B">
            <w:pPr>
              <w:tabs>
                <w:tab w:val="left" w:pos="5580"/>
              </w:tabs>
              <w:spacing w:line="360" w:lineRule="auto"/>
              <w:jc w:val="left"/>
              <w:rPr>
                <w:rFonts w:ascii="宋体" w:hAnsi="宋体"/>
                <w:color w:val="auto"/>
                <w:sz w:val="24"/>
                <w:szCs w:val="20"/>
                <w:highlight w:val="none"/>
                <w:shd w:val="clear" w:color="auto" w:fill="auto"/>
              </w:rPr>
            </w:pPr>
          </w:p>
          <w:p w14:paraId="2C169C4A">
            <w:pPr>
              <w:tabs>
                <w:tab w:val="left" w:pos="5580"/>
              </w:tabs>
              <w:spacing w:line="360" w:lineRule="auto"/>
              <w:jc w:val="left"/>
              <w:rPr>
                <w:rFonts w:ascii="宋体" w:hAnsi="宋体"/>
                <w:color w:val="auto"/>
                <w:sz w:val="24"/>
                <w:szCs w:val="20"/>
                <w:highlight w:val="none"/>
                <w:shd w:val="clear" w:color="auto" w:fill="auto"/>
              </w:rPr>
            </w:pPr>
          </w:p>
        </w:tc>
      </w:tr>
    </w:tbl>
    <w:p w14:paraId="0DA6CBC7">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：（加盖公章）</w:t>
      </w:r>
    </w:p>
    <w:p w14:paraId="11D811EC">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法定代表人</w:t>
      </w:r>
      <w:r>
        <w:rPr>
          <w:rFonts w:ascii="宋体" w:hAnsi="宋体"/>
          <w:color w:val="auto"/>
          <w:sz w:val="24"/>
          <w:szCs w:val="20"/>
          <w:highlight w:val="none"/>
          <w:shd w:val="clear" w:color="auto" w:fill="auto"/>
        </w:rPr>
        <w:t>签字</w:t>
      </w:r>
      <w:r>
        <w:rPr>
          <w:rFonts w:hint="eastAsia" w:ascii="宋体" w:hAnsi="宋体"/>
          <w:color w:val="auto"/>
          <w:sz w:val="24"/>
          <w:szCs w:val="20"/>
          <w:highlight w:val="none"/>
          <w:shd w:val="clear" w:color="auto" w:fill="auto"/>
          <w:lang w:eastAsia="zh-CN"/>
        </w:rPr>
        <w:t>或</w:t>
      </w:r>
      <w:r>
        <w:rPr>
          <w:rFonts w:hint="eastAsia" w:ascii="宋体" w:hAnsi="宋体"/>
          <w:color w:val="auto"/>
          <w:sz w:val="24"/>
          <w:szCs w:val="20"/>
          <w:highlight w:val="none"/>
          <w:shd w:val="clear" w:color="auto" w:fill="auto"/>
        </w:rPr>
        <w:t>签章</w:t>
      </w:r>
      <w:r>
        <w:rPr>
          <w:rFonts w:ascii="宋体" w:hAnsi="宋体"/>
          <w:color w:val="auto"/>
          <w:sz w:val="24"/>
          <w:szCs w:val="20"/>
          <w:highlight w:val="none"/>
          <w:shd w:val="clear" w:color="auto" w:fill="auto"/>
        </w:rPr>
        <w:t>或</w:t>
      </w:r>
      <w:r>
        <w:rPr>
          <w:rFonts w:hint="eastAsia" w:ascii="宋体" w:hAnsi="宋体"/>
          <w:color w:val="auto"/>
          <w:sz w:val="24"/>
          <w:szCs w:val="20"/>
          <w:highlight w:val="none"/>
          <w:shd w:val="clear" w:color="auto" w:fill="auto"/>
        </w:rPr>
        <w:t>印鉴</w:t>
      </w:r>
      <w:r>
        <w:rPr>
          <w:rFonts w:hint="eastAsia" w:ascii="宋体" w:hAnsi="宋体"/>
          <w:color w:val="auto"/>
          <w:sz w:val="24"/>
          <w:highlight w:val="none"/>
          <w:shd w:val="clear" w:color="auto" w:fill="auto"/>
        </w:rPr>
        <w:t>：</w:t>
      </w:r>
    </w:p>
    <w:p w14:paraId="1B272FAA">
      <w:pPr>
        <w:spacing w:line="560" w:lineRule="exact"/>
        <w:ind w:firstLine="4320" w:firstLineChars="180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    年    月    日</w:t>
      </w:r>
    </w:p>
    <w:p w14:paraId="574685C3">
      <w:pPr>
        <w:widowControl/>
        <w:jc w:val="left"/>
        <w:rPr>
          <w:rFonts w:hint="eastAsia"/>
          <w:color w:val="auto"/>
          <w:sz w:val="24"/>
          <w:highlight w:val="none"/>
          <w:shd w:val="clear" w:color="auto" w:fill="auto"/>
        </w:rPr>
      </w:pPr>
    </w:p>
    <w:p w14:paraId="66B3D0D7">
      <w:pPr>
        <w:widowControl/>
        <w:jc w:val="left"/>
        <w:rPr>
          <w:rFonts w:hint="eastAsia"/>
          <w:color w:val="auto"/>
          <w:sz w:val="24"/>
          <w:highlight w:val="none"/>
          <w:shd w:val="clear" w:color="auto" w:fill="auto"/>
        </w:rPr>
      </w:pPr>
    </w:p>
    <w:p w14:paraId="5CD1BF30">
      <w:pPr>
        <w:widowControl/>
        <w:jc w:val="left"/>
        <w:rPr>
          <w:rFonts w:hint="eastAsia"/>
          <w:color w:val="auto"/>
          <w:sz w:val="24"/>
          <w:highlight w:val="none"/>
          <w:shd w:val="clear" w:color="auto" w:fill="auto"/>
        </w:rPr>
      </w:pPr>
    </w:p>
    <w:p w14:paraId="1D97CF3D">
      <w:pPr>
        <w:tabs>
          <w:tab w:val="left" w:pos="5580"/>
        </w:tabs>
        <w:spacing w:line="360" w:lineRule="auto"/>
        <w:jc w:val="left"/>
        <w:rPr>
          <w:rFonts w:ascii="宋体" w:hAnsi="宋体"/>
          <w:color w:val="auto"/>
          <w:sz w:val="24"/>
          <w:szCs w:val="20"/>
          <w:highlight w:val="none"/>
          <w:shd w:val="clear" w:color="auto" w:fill="auto"/>
        </w:rPr>
      </w:pPr>
      <w:r>
        <w:rPr>
          <w:rFonts w:hint="eastAsia" w:ascii="宋体" w:hAnsi="宋体"/>
          <w:color w:val="auto"/>
          <w:sz w:val="24"/>
          <w:szCs w:val="20"/>
          <w:highlight w:val="none"/>
          <w:shd w:val="clear" w:color="auto" w:fill="auto"/>
        </w:rPr>
        <w:t>说明</w:t>
      </w:r>
      <w:r>
        <w:rPr>
          <w:rFonts w:ascii="宋体" w:hAnsi="宋体"/>
          <w:color w:val="auto"/>
          <w:sz w:val="24"/>
          <w:szCs w:val="20"/>
          <w:highlight w:val="none"/>
          <w:shd w:val="clear" w:color="auto" w:fill="auto"/>
        </w:rPr>
        <w:t>：</w:t>
      </w:r>
    </w:p>
    <w:p w14:paraId="67B52B26">
      <w:pPr>
        <w:tabs>
          <w:tab w:val="left" w:pos="5580"/>
        </w:tabs>
        <w:spacing w:line="360" w:lineRule="auto"/>
        <w:jc w:val="left"/>
        <w:outlineLvl w:val="9"/>
        <w:rPr>
          <w:rFonts w:hint="eastAsia" w:ascii="宋体" w:hAnsi="宋体"/>
          <w:color w:val="auto"/>
          <w:sz w:val="24"/>
          <w:szCs w:val="20"/>
          <w:highlight w:val="none"/>
        </w:rPr>
      </w:pPr>
      <w:r>
        <w:rPr>
          <w:rFonts w:ascii="宋体" w:hAnsi="宋体"/>
          <w:color w:val="auto"/>
          <w:sz w:val="24"/>
          <w:szCs w:val="20"/>
          <w:highlight w:val="none"/>
        </w:rPr>
        <w:t>若供应商为事业单位或其他组织或分支机构（仅当</w:t>
      </w:r>
      <w:r>
        <w:rPr>
          <w:rFonts w:hint="eastAsia" w:ascii="宋体" w:hAnsi="宋体"/>
          <w:color w:val="auto"/>
          <w:sz w:val="24"/>
          <w:szCs w:val="20"/>
          <w:highlight w:val="none"/>
          <w:lang w:eastAsia="zh-CN"/>
        </w:rPr>
        <w:t>竞争性磋商</w:t>
      </w:r>
      <w:r>
        <w:rPr>
          <w:rFonts w:ascii="宋体" w:hAnsi="宋体"/>
          <w:color w:val="auto"/>
          <w:sz w:val="24"/>
          <w:szCs w:val="20"/>
          <w:highlight w:val="none"/>
        </w:rPr>
        <w:t>文件注明允许分支机构</w:t>
      </w:r>
      <w:r>
        <w:rPr>
          <w:rFonts w:hint="eastAsia" w:ascii="宋体" w:hAnsi="宋体"/>
          <w:color w:val="auto"/>
          <w:sz w:val="24"/>
          <w:szCs w:val="20"/>
          <w:highlight w:val="none"/>
          <w:lang w:eastAsia="zh-CN"/>
        </w:rPr>
        <w:t>磋商</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6A44788F">
      <w:pPr>
        <w:pStyle w:val="6"/>
        <w:rPr>
          <w:color w:val="auto"/>
          <w:highlight w:val="none"/>
          <w:shd w:val="clear" w:color="auto" w:fill="auto"/>
        </w:rPr>
      </w:pPr>
    </w:p>
    <w:p w14:paraId="4EDC245E">
      <w:pPr>
        <w:widowControl/>
        <w:jc w:val="left"/>
        <w:rPr>
          <w:rFonts w:hint="eastAsia"/>
          <w:color w:val="auto"/>
          <w:sz w:val="24"/>
          <w:highlight w:val="none"/>
          <w:shd w:val="clear" w:color="auto" w:fill="auto"/>
        </w:rPr>
      </w:pPr>
    </w:p>
    <w:p w14:paraId="03B803D7">
      <w:pPr>
        <w:widowControl/>
        <w:jc w:val="left"/>
        <w:rPr>
          <w:rFonts w:hint="eastAsia"/>
          <w:color w:val="auto"/>
          <w:sz w:val="24"/>
          <w:highlight w:val="none"/>
          <w:shd w:val="clear" w:color="auto" w:fill="auto"/>
          <w:lang w:val="en-US" w:eastAsia="zh-CN"/>
        </w:rPr>
        <w:sectPr>
          <w:pgSz w:w="11907" w:h="16840"/>
          <w:pgMar w:top="1418" w:right="1134" w:bottom="1418" w:left="1701" w:header="851" w:footer="851" w:gutter="0"/>
          <w:pgNumType w:fmt="decimal"/>
          <w:cols w:space="720" w:num="1"/>
          <w:docGrid w:linePitch="462" w:charSpace="0"/>
        </w:sectPr>
      </w:pPr>
    </w:p>
    <w:p w14:paraId="7D162D37">
      <w:pPr>
        <w:widowControl/>
        <w:jc w:val="left"/>
        <w:rPr>
          <w:rFonts w:hint="eastAsia"/>
          <w:color w:val="auto"/>
          <w:sz w:val="24"/>
          <w:highlight w:val="none"/>
          <w:shd w:val="clear" w:color="auto" w:fill="auto"/>
        </w:rPr>
      </w:pPr>
      <w:r>
        <w:rPr>
          <w:rFonts w:hint="eastAsia"/>
          <w:color w:val="auto"/>
          <w:sz w:val="24"/>
          <w:highlight w:val="none"/>
          <w:shd w:val="clear" w:color="auto" w:fill="auto"/>
          <w:lang w:val="en-US" w:eastAsia="zh-CN"/>
        </w:rPr>
        <w:t>6</w:t>
      </w:r>
      <w:r>
        <w:rPr>
          <w:rFonts w:hint="eastAsia"/>
          <w:color w:val="auto"/>
          <w:sz w:val="24"/>
          <w:highlight w:val="none"/>
          <w:shd w:val="clear" w:color="auto" w:fill="auto"/>
        </w:rPr>
        <w:t xml:space="preserve">  政府采购供应商信用承诺书</w:t>
      </w:r>
      <w:r>
        <w:rPr>
          <w:color w:val="auto"/>
          <w:sz w:val="24"/>
          <w:szCs w:val="20"/>
          <w:highlight w:val="none"/>
          <w:shd w:val="clear" w:color="auto" w:fill="auto"/>
        </w:rPr>
        <w:t>（实质性格式）</w:t>
      </w:r>
    </w:p>
    <w:p w14:paraId="37AE4B56">
      <w:pPr>
        <w:spacing w:line="560" w:lineRule="exact"/>
        <w:ind w:firstLine="321" w:firstLineChars="100"/>
        <w:jc w:val="center"/>
        <w:rPr>
          <w:rFonts w:hint="eastAsia" w:ascii="黑体" w:hAnsi="黑体" w:eastAsia="黑体"/>
          <w:b/>
          <w:color w:val="auto"/>
          <w:sz w:val="32"/>
          <w:szCs w:val="32"/>
          <w:highlight w:val="none"/>
          <w:shd w:val="clear" w:color="auto" w:fill="auto"/>
        </w:rPr>
      </w:pPr>
    </w:p>
    <w:p w14:paraId="7AC9F475">
      <w:pPr>
        <w:spacing w:line="560" w:lineRule="exact"/>
        <w:ind w:firstLine="321" w:firstLineChars="100"/>
        <w:jc w:val="center"/>
        <w:rPr>
          <w:rFonts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t>政府采购供应商信用承诺书</w:t>
      </w:r>
    </w:p>
    <w:p w14:paraId="1A827390">
      <w:pPr>
        <w:ind w:firstLine="640"/>
        <w:rPr>
          <w:snapToGrid w:val="0"/>
          <w:color w:val="auto"/>
          <w:kern w:val="0"/>
          <w:highlight w:val="none"/>
          <w:shd w:val="clear" w:color="auto" w:fill="auto"/>
        </w:rPr>
      </w:pPr>
    </w:p>
    <w:p w14:paraId="384B5997">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为维护公开、公平、公正的政府采购市场秩序，树立诚实守信的供应商形象，本单位在参与政府采购活动中,自愿作出以下承诺：</w:t>
      </w:r>
    </w:p>
    <w:p w14:paraId="0086920E">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一、严格遵守国家法律、法规和规章，全面履行应尽的责任和义务，全面做到履约守信，具备《政府采购法》第二十二条第一款规定的条件。</w:t>
      </w:r>
    </w:p>
    <w:p w14:paraId="3D35514E">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二、本单位已经阅读并充分理解《常州市政府采购供应商信用管理暂行办法》，自愿按照《常州市政府采购供应商信用管理暂行办法》规定，发生失信行为将记录并公开到“信用常州”、常州市政府采购网。</w:t>
      </w:r>
    </w:p>
    <w:p w14:paraId="78B9F6E0">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三、本单位提供给注册登记部门、行业管理部门、司法部门、行业组织以及在政府采购活动中提交的所有资料均合法、真实、有效，无任何伪造、修改、虚假成份，并对所提供资料的真实性负责。</w:t>
      </w:r>
    </w:p>
    <w:p w14:paraId="64F6A0E2">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四、严格依法开展生产经营活动，主动接受行业监管，自愿接受依法开展的日常检查；违法失信经营后将自愿接受约束和惩戒，并依法承担相应责任。</w:t>
      </w:r>
    </w:p>
    <w:p w14:paraId="5D97545D">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五、承诺本单位自觉接受行政管理部门、行业组织、社会公众、新闻舆论的监督。 </w:t>
      </w:r>
    </w:p>
    <w:p w14:paraId="6D6ADAFC">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六、承诺本单位自我约束、自我管理，重合同、守信用，不制假售假、商标侵权、虚假宣传、违约毁约、恶意逃债、偷税漏税、价格欺诈、垄断和不正当竞争，维护经营者、消费者的合法权益。 </w:t>
      </w:r>
    </w:p>
    <w:p w14:paraId="7FA5EE65">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七、承诺本单位在信用中国（江苏）网站中无违法违规、较重或严重失信记录。 </w:t>
      </w:r>
    </w:p>
    <w:p w14:paraId="5EE410B0">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八、承诺本单位提出政府采购质疑和投诉坚持依法依规、诚实信用原则。</w:t>
      </w:r>
    </w:p>
    <w:p w14:paraId="2EEA471E">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九、根据政府采购相关法律法规的规定需要作出的其他承诺。 </w:t>
      </w:r>
    </w:p>
    <w:p w14:paraId="457692DE">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十、承诺本单位若违背承诺约定，经查实，愿意接受行业主管部门和信用管理部门相应的规定处罚，承担违约责任，并依法承担相应的法律责任。</w:t>
      </w:r>
    </w:p>
    <w:p w14:paraId="708ABDE7">
      <w:pPr>
        <w:spacing w:line="276"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十一、承诺本单位同意将以上承诺事项上网公示，违背承诺约定行为将作为失信信息，记录到常州市公共信用信息系统，并予以公开。</w:t>
      </w:r>
    </w:p>
    <w:p w14:paraId="18695765">
      <w:pPr>
        <w:pStyle w:val="17"/>
        <w:spacing w:line="276" w:lineRule="auto"/>
        <w:ind w:right="1050" w:rightChars="500" w:firstLine="2880" w:firstLineChars="1200"/>
        <w:jc w:val="both"/>
        <w:rPr>
          <w:rFonts w:ascii="宋体" w:hAnsi="宋体" w:eastAsia="宋体"/>
          <w:color w:val="auto"/>
          <w:sz w:val="24"/>
          <w:szCs w:val="22"/>
          <w:highlight w:val="none"/>
          <w:shd w:val="clear" w:color="auto" w:fill="auto"/>
        </w:rPr>
      </w:pPr>
    </w:p>
    <w:p w14:paraId="64B32EB6">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：____________</w:t>
      </w:r>
    </w:p>
    <w:p w14:paraId="045D6F3A">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04EB8D31">
      <w:pPr>
        <w:spacing w:line="360" w:lineRule="auto"/>
        <w:outlineLvl w:val="2"/>
        <w:rPr>
          <w:color w:val="auto"/>
          <w:sz w:val="24"/>
          <w:szCs w:val="20"/>
          <w:highlight w:val="none"/>
          <w:shd w:val="clear" w:color="auto" w:fill="auto"/>
        </w:rPr>
      </w:pPr>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7</w:t>
      </w:r>
      <w:r>
        <w:rPr>
          <w:color w:val="auto"/>
          <w:sz w:val="24"/>
          <w:szCs w:val="20"/>
          <w:highlight w:val="none"/>
          <w:shd w:val="clear" w:color="auto" w:fill="auto"/>
        </w:rPr>
        <w:t xml:space="preserve">  报价一览表</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2A3C87D0">
      <w:pPr>
        <w:jc w:val="center"/>
        <w:rPr>
          <w:b/>
          <w:color w:val="auto"/>
          <w:sz w:val="36"/>
          <w:szCs w:val="36"/>
          <w:highlight w:val="none"/>
          <w:shd w:val="clear" w:color="auto" w:fill="auto"/>
        </w:rPr>
      </w:pPr>
      <w:bookmarkStart w:id="658" w:name="_Toc164608672"/>
      <w:bookmarkStart w:id="659" w:name="_Toc305158900"/>
      <w:bookmarkStart w:id="660" w:name="_Toc264969248"/>
      <w:bookmarkStart w:id="661" w:name="_Toc305158826"/>
      <w:bookmarkStart w:id="662" w:name="_Toc226965748"/>
      <w:bookmarkStart w:id="663" w:name="_Toc226309802"/>
      <w:bookmarkStart w:id="664" w:name="_Toc164608827"/>
      <w:bookmarkStart w:id="665" w:name="_Toc226965831"/>
      <w:bookmarkStart w:id="666" w:name="_Toc265228396"/>
      <w:bookmarkStart w:id="667" w:name="_Toc195842923"/>
      <w:bookmarkStart w:id="668" w:name="_Toc226337254"/>
      <w:r>
        <w:rPr>
          <w:rFonts w:hint="eastAsia"/>
          <w:b/>
          <w:color w:val="auto"/>
          <w:sz w:val="36"/>
          <w:szCs w:val="36"/>
          <w:highlight w:val="none"/>
          <w:shd w:val="clear" w:color="auto" w:fill="auto"/>
        </w:rPr>
        <w:t>报价一览表</w:t>
      </w:r>
      <w:bookmarkEnd w:id="658"/>
      <w:bookmarkEnd w:id="659"/>
      <w:bookmarkEnd w:id="660"/>
      <w:bookmarkEnd w:id="661"/>
      <w:bookmarkEnd w:id="662"/>
      <w:bookmarkEnd w:id="663"/>
      <w:bookmarkEnd w:id="664"/>
      <w:bookmarkEnd w:id="665"/>
      <w:bookmarkEnd w:id="666"/>
      <w:bookmarkEnd w:id="667"/>
      <w:bookmarkEnd w:id="668"/>
    </w:p>
    <w:p w14:paraId="00996ED0">
      <w:pPr>
        <w:tabs>
          <w:tab w:val="left" w:pos="1800"/>
          <w:tab w:val="left" w:pos="5580"/>
        </w:tabs>
        <w:spacing w:line="360" w:lineRule="auto"/>
        <w:jc w:val="left"/>
        <w:rPr>
          <w:color w:val="auto"/>
          <w:sz w:val="24"/>
          <w:highlight w:val="none"/>
          <w:shd w:val="clear" w:color="auto" w:fill="auto"/>
        </w:rPr>
      </w:pPr>
    </w:p>
    <w:p w14:paraId="61622D7A">
      <w:pPr>
        <w:tabs>
          <w:tab w:val="left" w:pos="1800"/>
          <w:tab w:val="left" w:pos="5580"/>
        </w:tabs>
        <w:spacing w:line="360" w:lineRule="auto"/>
        <w:ind w:firstLine="240" w:firstLineChars="100"/>
        <w:jc w:val="left"/>
        <w:rPr>
          <w:color w:val="auto"/>
          <w:sz w:val="24"/>
          <w:highlight w:val="none"/>
          <w:u w:val="single"/>
          <w:shd w:val="clear" w:color="auto" w:fill="auto"/>
        </w:rPr>
      </w:pPr>
      <w:r>
        <w:rPr>
          <w:color w:val="auto"/>
          <w:sz w:val="24"/>
          <w:highlight w:val="none"/>
          <w:shd w:val="clear" w:color="auto" w:fill="auto"/>
        </w:rPr>
        <w:t>项目编号：_____________________     项目名称：_______________________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2"/>
        <w:gridCol w:w="3204"/>
        <w:gridCol w:w="2025"/>
        <w:gridCol w:w="2131"/>
      </w:tblGrid>
      <w:tr w14:paraId="31EA7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812" w:type="dxa"/>
            <w:vMerge w:val="restart"/>
            <w:tcBorders>
              <w:top w:val="single" w:color="auto" w:sz="4" w:space="0"/>
              <w:left w:val="single" w:color="auto" w:sz="4" w:space="0"/>
              <w:bottom w:val="single" w:color="auto" w:sz="4" w:space="0"/>
              <w:right w:val="single" w:color="auto" w:sz="4" w:space="0"/>
            </w:tcBorders>
            <w:noWrap w:val="0"/>
            <w:vAlign w:val="center"/>
          </w:tcPr>
          <w:p w14:paraId="4C375B61">
            <w:pPr>
              <w:tabs>
                <w:tab w:val="left" w:pos="5580"/>
              </w:tabs>
              <w:jc w:val="center"/>
              <w:rPr>
                <w:b/>
                <w:color w:val="auto"/>
                <w:sz w:val="24"/>
                <w:highlight w:val="none"/>
                <w:shd w:val="clear" w:color="auto" w:fill="auto"/>
              </w:rPr>
            </w:pPr>
            <w:r>
              <w:rPr>
                <w:rFonts w:hint="eastAsia"/>
                <w:b/>
                <w:color w:val="auto"/>
                <w:sz w:val="24"/>
                <w:highlight w:val="none"/>
                <w:shd w:val="clear" w:color="auto" w:fill="auto"/>
              </w:rPr>
              <w:t>序号</w:t>
            </w:r>
          </w:p>
        </w:tc>
        <w:tc>
          <w:tcPr>
            <w:tcW w:w="3204" w:type="dxa"/>
            <w:vMerge w:val="restart"/>
            <w:tcBorders>
              <w:top w:val="single" w:color="auto" w:sz="4" w:space="0"/>
              <w:left w:val="single" w:color="auto" w:sz="4" w:space="0"/>
              <w:bottom w:val="single" w:color="auto" w:sz="4" w:space="0"/>
              <w:right w:val="single" w:color="auto" w:sz="4" w:space="0"/>
            </w:tcBorders>
            <w:noWrap w:val="0"/>
            <w:vAlign w:val="center"/>
          </w:tcPr>
          <w:p w14:paraId="053B22EC">
            <w:pPr>
              <w:tabs>
                <w:tab w:val="left" w:pos="5580"/>
              </w:tabs>
              <w:jc w:val="center"/>
              <w:rPr>
                <w:b/>
                <w:color w:val="auto"/>
                <w:sz w:val="24"/>
                <w:highlight w:val="none"/>
                <w:shd w:val="clear" w:color="auto" w:fill="auto"/>
              </w:rPr>
            </w:pPr>
            <w:r>
              <w:rPr>
                <w:rFonts w:hint="eastAsia"/>
                <w:b/>
                <w:color w:val="auto"/>
                <w:sz w:val="24"/>
                <w:highlight w:val="none"/>
                <w:shd w:val="clear" w:color="auto" w:fill="auto"/>
              </w:rPr>
              <w:t>供应商名称</w:t>
            </w:r>
          </w:p>
        </w:tc>
        <w:tc>
          <w:tcPr>
            <w:tcW w:w="4156" w:type="dxa"/>
            <w:gridSpan w:val="2"/>
            <w:tcBorders>
              <w:top w:val="single" w:color="auto" w:sz="4" w:space="0"/>
              <w:left w:val="single" w:color="auto" w:sz="4" w:space="0"/>
              <w:bottom w:val="single" w:color="auto" w:sz="4" w:space="0"/>
              <w:right w:val="single" w:color="auto" w:sz="4" w:space="0"/>
            </w:tcBorders>
            <w:noWrap w:val="0"/>
            <w:vAlign w:val="center"/>
          </w:tcPr>
          <w:p w14:paraId="7C8D60DA">
            <w:pPr>
              <w:tabs>
                <w:tab w:val="left" w:pos="5580"/>
              </w:tabs>
              <w:jc w:val="center"/>
              <w:rPr>
                <w:rFonts w:hint="eastAsia" w:eastAsia="宋体"/>
                <w:b/>
                <w:color w:val="auto"/>
                <w:sz w:val="24"/>
                <w:highlight w:val="none"/>
                <w:shd w:val="clear" w:color="auto" w:fill="auto"/>
                <w:lang w:eastAsia="zh-CN"/>
              </w:rPr>
            </w:pPr>
            <w:r>
              <w:rPr>
                <w:rFonts w:hint="eastAsia"/>
                <w:b/>
                <w:color w:val="auto"/>
                <w:sz w:val="24"/>
                <w:highlight w:val="none"/>
                <w:shd w:val="clear" w:color="auto" w:fill="auto"/>
              </w:rPr>
              <w:t>报价</w:t>
            </w:r>
            <w:r>
              <w:rPr>
                <w:rFonts w:hint="eastAsia"/>
                <w:b/>
                <w:color w:val="auto"/>
                <w:sz w:val="24"/>
                <w:highlight w:val="none"/>
                <w:shd w:val="clear" w:color="auto" w:fill="auto"/>
                <w:lang w:eastAsia="zh-CN"/>
              </w:rPr>
              <w:t>（</w:t>
            </w:r>
            <w:r>
              <w:rPr>
                <w:rFonts w:hint="eastAsia"/>
                <w:b/>
                <w:color w:val="auto"/>
                <w:sz w:val="24"/>
                <w:highlight w:val="none"/>
                <w:shd w:val="clear" w:color="auto" w:fill="auto"/>
                <w:lang w:val="en-US" w:eastAsia="zh-CN"/>
              </w:rPr>
              <w:t>人民币：元</w:t>
            </w:r>
            <w:r>
              <w:rPr>
                <w:rFonts w:hint="eastAsia"/>
                <w:b/>
                <w:color w:val="auto"/>
                <w:sz w:val="24"/>
                <w:highlight w:val="none"/>
                <w:shd w:val="clear" w:color="auto" w:fill="auto"/>
                <w:lang w:eastAsia="zh-CN"/>
              </w:rPr>
              <w:t>）</w:t>
            </w:r>
          </w:p>
        </w:tc>
      </w:tr>
      <w:tr w14:paraId="32BC3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812" w:type="dxa"/>
            <w:vMerge w:val="continue"/>
            <w:tcBorders>
              <w:top w:val="single" w:color="auto" w:sz="4" w:space="0"/>
              <w:left w:val="single" w:color="auto" w:sz="4" w:space="0"/>
              <w:bottom w:val="single" w:color="auto" w:sz="4" w:space="0"/>
              <w:right w:val="single" w:color="auto" w:sz="4" w:space="0"/>
            </w:tcBorders>
            <w:noWrap w:val="0"/>
            <w:vAlign w:val="center"/>
          </w:tcPr>
          <w:p w14:paraId="697A4D7F">
            <w:pPr>
              <w:widowControl/>
              <w:jc w:val="left"/>
              <w:rPr>
                <w:b/>
                <w:color w:val="auto"/>
                <w:sz w:val="24"/>
                <w:highlight w:val="none"/>
                <w:shd w:val="clear" w:color="auto" w:fill="auto"/>
              </w:rPr>
            </w:pPr>
          </w:p>
        </w:tc>
        <w:tc>
          <w:tcPr>
            <w:tcW w:w="3204" w:type="dxa"/>
            <w:vMerge w:val="continue"/>
            <w:tcBorders>
              <w:top w:val="single" w:color="auto" w:sz="4" w:space="0"/>
              <w:left w:val="single" w:color="auto" w:sz="4" w:space="0"/>
              <w:bottom w:val="single" w:color="auto" w:sz="4" w:space="0"/>
              <w:right w:val="single" w:color="auto" w:sz="4" w:space="0"/>
            </w:tcBorders>
            <w:noWrap w:val="0"/>
            <w:vAlign w:val="center"/>
          </w:tcPr>
          <w:p w14:paraId="35F4C52F">
            <w:pPr>
              <w:widowControl/>
              <w:jc w:val="left"/>
              <w:rPr>
                <w:b/>
                <w:color w:val="auto"/>
                <w:sz w:val="24"/>
                <w:highlight w:val="none"/>
                <w:shd w:val="clear" w:color="auto" w:fill="auto"/>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14:paraId="0E94EA34">
            <w:pPr>
              <w:tabs>
                <w:tab w:val="left" w:pos="5580"/>
              </w:tabs>
              <w:jc w:val="center"/>
              <w:rPr>
                <w:b/>
                <w:color w:val="auto"/>
                <w:sz w:val="24"/>
                <w:highlight w:val="none"/>
                <w:shd w:val="clear" w:color="auto" w:fill="auto"/>
              </w:rPr>
            </w:pPr>
            <w:r>
              <w:rPr>
                <w:rFonts w:hint="eastAsia"/>
                <w:b/>
                <w:color w:val="auto"/>
                <w:sz w:val="24"/>
                <w:highlight w:val="none"/>
                <w:shd w:val="clear" w:color="auto" w:fill="auto"/>
              </w:rPr>
              <w:t>大写</w:t>
            </w:r>
          </w:p>
        </w:tc>
        <w:tc>
          <w:tcPr>
            <w:tcW w:w="2131" w:type="dxa"/>
            <w:tcBorders>
              <w:top w:val="single" w:color="auto" w:sz="4" w:space="0"/>
              <w:left w:val="single" w:color="auto" w:sz="4" w:space="0"/>
              <w:bottom w:val="single" w:color="auto" w:sz="4" w:space="0"/>
              <w:right w:val="single" w:color="auto" w:sz="4" w:space="0"/>
            </w:tcBorders>
            <w:noWrap w:val="0"/>
            <w:vAlign w:val="center"/>
          </w:tcPr>
          <w:p w14:paraId="1A1D51A0">
            <w:pPr>
              <w:tabs>
                <w:tab w:val="left" w:pos="5580"/>
              </w:tabs>
              <w:jc w:val="center"/>
              <w:rPr>
                <w:b/>
                <w:color w:val="auto"/>
                <w:sz w:val="24"/>
                <w:highlight w:val="none"/>
                <w:shd w:val="clear" w:color="auto" w:fill="auto"/>
              </w:rPr>
            </w:pPr>
            <w:r>
              <w:rPr>
                <w:rFonts w:hint="eastAsia"/>
                <w:b/>
                <w:color w:val="auto"/>
                <w:sz w:val="24"/>
                <w:highlight w:val="none"/>
                <w:shd w:val="clear" w:color="auto" w:fill="auto"/>
              </w:rPr>
              <w:t>小写</w:t>
            </w:r>
          </w:p>
        </w:tc>
      </w:tr>
      <w:tr w14:paraId="09E22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BF92D5D">
            <w:pPr>
              <w:tabs>
                <w:tab w:val="left" w:pos="5580"/>
              </w:tabs>
              <w:jc w:val="center"/>
              <w:rPr>
                <w:color w:val="auto"/>
                <w:sz w:val="24"/>
                <w:highlight w:val="none"/>
                <w:shd w:val="clear" w:color="auto" w:fill="auto"/>
              </w:rPr>
            </w:pPr>
          </w:p>
        </w:tc>
        <w:tc>
          <w:tcPr>
            <w:tcW w:w="3204" w:type="dxa"/>
            <w:tcBorders>
              <w:top w:val="single" w:color="auto" w:sz="4" w:space="0"/>
              <w:left w:val="single" w:color="auto" w:sz="4" w:space="0"/>
              <w:bottom w:val="single" w:color="auto" w:sz="4" w:space="0"/>
              <w:right w:val="single" w:color="auto" w:sz="4" w:space="0"/>
            </w:tcBorders>
            <w:noWrap w:val="0"/>
            <w:vAlign w:val="center"/>
          </w:tcPr>
          <w:p w14:paraId="0D06FE64">
            <w:pPr>
              <w:tabs>
                <w:tab w:val="left" w:pos="5580"/>
              </w:tabs>
              <w:jc w:val="center"/>
              <w:rPr>
                <w:color w:val="auto"/>
                <w:sz w:val="24"/>
                <w:highlight w:val="none"/>
                <w:shd w:val="clear" w:color="auto" w:fill="auto"/>
              </w:rPr>
            </w:pPr>
          </w:p>
        </w:tc>
        <w:tc>
          <w:tcPr>
            <w:tcW w:w="2025" w:type="dxa"/>
            <w:tcBorders>
              <w:top w:val="single" w:color="auto" w:sz="4" w:space="0"/>
              <w:left w:val="single" w:color="auto" w:sz="4" w:space="0"/>
              <w:bottom w:val="single" w:color="auto" w:sz="4" w:space="0"/>
              <w:right w:val="single" w:color="auto" w:sz="4" w:space="0"/>
            </w:tcBorders>
            <w:noWrap w:val="0"/>
            <w:vAlign w:val="center"/>
          </w:tcPr>
          <w:p w14:paraId="16936E0B">
            <w:pPr>
              <w:tabs>
                <w:tab w:val="left" w:pos="5580"/>
              </w:tabs>
              <w:jc w:val="center"/>
              <w:rPr>
                <w:color w:val="auto"/>
                <w:sz w:val="24"/>
                <w:highlight w:val="none"/>
                <w:shd w:val="clear" w:color="auto" w:fill="auto"/>
              </w:rPr>
            </w:pPr>
          </w:p>
        </w:tc>
        <w:tc>
          <w:tcPr>
            <w:tcW w:w="2131" w:type="dxa"/>
            <w:tcBorders>
              <w:top w:val="single" w:color="auto" w:sz="4" w:space="0"/>
              <w:left w:val="single" w:color="auto" w:sz="4" w:space="0"/>
              <w:bottom w:val="single" w:color="auto" w:sz="4" w:space="0"/>
              <w:right w:val="single" w:color="auto" w:sz="4" w:space="0"/>
            </w:tcBorders>
            <w:noWrap w:val="0"/>
            <w:vAlign w:val="center"/>
          </w:tcPr>
          <w:p w14:paraId="6258E37B">
            <w:pPr>
              <w:tabs>
                <w:tab w:val="left" w:pos="5580"/>
              </w:tabs>
              <w:jc w:val="center"/>
              <w:rPr>
                <w:color w:val="auto"/>
                <w:sz w:val="24"/>
                <w:highlight w:val="none"/>
                <w:shd w:val="clear" w:color="auto" w:fill="auto"/>
              </w:rPr>
            </w:pPr>
          </w:p>
        </w:tc>
      </w:tr>
    </w:tbl>
    <w:p w14:paraId="47D184B9">
      <w:pPr>
        <w:autoSpaceDE w:val="0"/>
        <w:autoSpaceDN w:val="0"/>
        <w:adjustRightInd w:val="0"/>
        <w:jc w:val="left"/>
        <w:rPr>
          <w:color w:val="auto"/>
          <w:kern w:val="0"/>
          <w:sz w:val="24"/>
          <w:highlight w:val="none"/>
          <w:shd w:val="clear" w:color="auto" w:fill="auto"/>
        </w:rPr>
      </w:pPr>
    </w:p>
    <w:p w14:paraId="1C64EAE5">
      <w:pPr>
        <w:keepNext w:val="0"/>
        <w:keepLines w:val="0"/>
        <w:pageBreakBefore w:val="0"/>
        <w:widowControl w:val="0"/>
        <w:kinsoku/>
        <w:wordWrap/>
        <w:overflowPunct/>
        <w:topLinePunct w:val="0"/>
        <w:autoSpaceDE w:val="0"/>
        <w:autoSpaceDN w:val="0"/>
        <w:bidi w:val="0"/>
        <w:adjustRightInd w:val="0"/>
        <w:spacing w:line="400" w:lineRule="exact"/>
        <w:jc w:val="left"/>
        <w:textAlignment w:val="auto"/>
        <w:rPr>
          <w:color w:val="auto"/>
          <w:sz w:val="24"/>
          <w:szCs w:val="20"/>
          <w:highlight w:val="none"/>
          <w:shd w:val="clear" w:color="auto" w:fill="auto"/>
        </w:rPr>
      </w:pPr>
      <w:r>
        <w:rPr>
          <w:color w:val="auto"/>
          <w:kern w:val="0"/>
          <w:sz w:val="24"/>
          <w:highlight w:val="none"/>
          <w:shd w:val="clear" w:color="auto" w:fill="auto"/>
        </w:rPr>
        <w:t>注：</w:t>
      </w:r>
      <w:r>
        <w:rPr>
          <w:rFonts w:hint="eastAsia"/>
          <w:color w:val="auto"/>
          <w:kern w:val="0"/>
          <w:sz w:val="24"/>
          <w:highlight w:val="none"/>
          <w:shd w:val="clear" w:color="auto" w:fill="auto"/>
          <w:lang w:val="en-US" w:eastAsia="zh-CN"/>
        </w:rPr>
        <w:t>1.</w:t>
      </w:r>
      <w:r>
        <w:rPr>
          <w:color w:val="auto"/>
          <w:sz w:val="24"/>
          <w:szCs w:val="20"/>
          <w:highlight w:val="none"/>
          <w:shd w:val="clear" w:color="auto" w:fill="auto"/>
        </w:rPr>
        <w:t>此表中的报价应和《分项报价表》中的总价相一致。</w:t>
      </w:r>
    </w:p>
    <w:p w14:paraId="6AFD25BB">
      <w:pPr>
        <w:keepNext w:val="0"/>
        <w:keepLines w:val="0"/>
        <w:pageBreakBefore w:val="0"/>
        <w:widowControl w:val="0"/>
        <w:kinsoku/>
        <w:wordWrap/>
        <w:overflowPunct/>
        <w:topLinePunct w:val="0"/>
        <w:autoSpaceDE w:val="0"/>
        <w:autoSpaceDN w:val="0"/>
        <w:bidi w:val="0"/>
        <w:adjustRightInd w:val="0"/>
        <w:snapToGrid w:val="0"/>
        <w:spacing w:line="400" w:lineRule="exact"/>
        <w:ind w:firstLine="482" w:firstLineChars="200"/>
        <w:textAlignment w:val="auto"/>
        <w:outlineLvl w:val="9"/>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2.二次报价即最终报价。</w:t>
      </w:r>
    </w:p>
    <w:p w14:paraId="7C864FB9">
      <w:pPr>
        <w:autoSpaceDE w:val="0"/>
        <w:autoSpaceDN w:val="0"/>
        <w:adjustRightInd w:val="0"/>
        <w:snapToGrid w:val="0"/>
        <w:spacing w:before="25" w:after="25" w:line="360" w:lineRule="auto"/>
        <w:ind w:firstLine="482" w:firstLineChars="200"/>
        <w:outlineLvl w:val="9"/>
        <w:rPr>
          <w:rFonts w:hint="default" w:ascii="宋体" w:hAnsi="宋体" w:eastAsia="宋体" w:cs="宋体"/>
          <w:b/>
          <w:bCs/>
          <w:color w:val="auto"/>
          <w:sz w:val="24"/>
          <w:szCs w:val="24"/>
          <w:highlight w:val="none"/>
          <w:lang w:val="en-US" w:eastAsia="zh-CN"/>
        </w:rPr>
      </w:pPr>
    </w:p>
    <w:p w14:paraId="6D2DCAB2">
      <w:pPr>
        <w:autoSpaceDE w:val="0"/>
        <w:autoSpaceDN w:val="0"/>
        <w:adjustRightInd w:val="0"/>
        <w:snapToGrid w:val="0"/>
        <w:spacing w:before="25" w:after="25" w:line="360" w:lineRule="auto"/>
        <w:rPr>
          <w:color w:val="auto"/>
          <w:sz w:val="24"/>
          <w:highlight w:val="none"/>
          <w:shd w:val="clear" w:color="auto" w:fill="auto"/>
          <w:lang w:val="zh-CN"/>
        </w:rPr>
      </w:pPr>
    </w:p>
    <w:p w14:paraId="353884A0">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p>
    <w:p w14:paraId="1CE76F43">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：____________</w:t>
      </w:r>
    </w:p>
    <w:p w14:paraId="311DAA5B">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0AE6ED07">
      <w:pPr>
        <w:widowControl/>
        <w:jc w:val="left"/>
        <w:rPr>
          <w:color w:val="auto"/>
          <w:sz w:val="24"/>
          <w:szCs w:val="20"/>
          <w:highlight w:val="none"/>
          <w:shd w:val="clear" w:color="auto" w:fill="auto"/>
        </w:rPr>
      </w:pPr>
      <w:bookmarkStart w:id="669" w:name="_Toc195842924"/>
      <w:bookmarkStart w:id="670" w:name="_Toc265228397"/>
      <w:bookmarkStart w:id="671" w:name="_Toc142311060"/>
      <w:bookmarkStart w:id="672" w:name="_Toc305158901"/>
      <w:bookmarkStart w:id="673" w:name="_Toc226337255"/>
      <w:bookmarkStart w:id="674" w:name="_Toc264969249"/>
      <w:bookmarkStart w:id="675" w:name="_Toc305158827"/>
      <w:bookmarkStart w:id="676" w:name="_Toc226309803"/>
      <w:bookmarkStart w:id="677" w:name="_Toc226965832"/>
      <w:bookmarkStart w:id="678" w:name="_Toc226965749"/>
      <w:bookmarkStart w:id="679" w:name="_Toc127151558"/>
      <w:bookmarkStart w:id="680" w:name="_Toc150774763"/>
      <w:bookmarkStart w:id="681" w:name="_Toc150480796"/>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8</w:t>
      </w:r>
      <w:r>
        <w:rPr>
          <w:color w:val="auto"/>
          <w:sz w:val="24"/>
          <w:szCs w:val="20"/>
          <w:highlight w:val="none"/>
          <w:shd w:val="clear" w:color="auto" w:fill="auto"/>
        </w:rPr>
        <w:t xml:space="preserve"> 分项报价表</w:t>
      </w:r>
      <w:bookmarkEnd w:id="669"/>
      <w:bookmarkEnd w:id="670"/>
      <w:bookmarkEnd w:id="671"/>
      <w:bookmarkEnd w:id="672"/>
      <w:bookmarkEnd w:id="673"/>
      <w:bookmarkEnd w:id="674"/>
      <w:bookmarkEnd w:id="675"/>
      <w:bookmarkEnd w:id="676"/>
      <w:bookmarkEnd w:id="677"/>
      <w:bookmarkEnd w:id="678"/>
      <w:bookmarkEnd w:id="679"/>
      <w:bookmarkEnd w:id="680"/>
      <w:bookmarkEnd w:id="681"/>
    </w:p>
    <w:p w14:paraId="1B7AD6F0">
      <w:pPr>
        <w:spacing w:line="360" w:lineRule="exact"/>
        <w:jc w:val="center"/>
        <w:rPr>
          <w:color w:val="auto"/>
          <w:sz w:val="36"/>
          <w:szCs w:val="36"/>
          <w:highlight w:val="none"/>
          <w:shd w:val="clear" w:color="auto" w:fill="auto"/>
        </w:rPr>
      </w:pPr>
    </w:p>
    <w:p w14:paraId="524048C0">
      <w:pPr>
        <w:jc w:val="center"/>
        <w:rPr>
          <w:b/>
          <w:color w:val="auto"/>
          <w:sz w:val="36"/>
          <w:szCs w:val="36"/>
          <w:highlight w:val="none"/>
          <w:shd w:val="clear" w:color="auto" w:fill="auto"/>
        </w:rPr>
      </w:pPr>
      <w:r>
        <w:rPr>
          <w:rFonts w:hint="eastAsia"/>
          <w:b/>
          <w:color w:val="auto"/>
          <w:sz w:val="36"/>
          <w:szCs w:val="36"/>
          <w:highlight w:val="none"/>
          <w:shd w:val="clear" w:color="auto" w:fill="auto"/>
        </w:rPr>
        <w:t>分项报价表</w:t>
      </w:r>
    </w:p>
    <w:p w14:paraId="5357C9A0">
      <w:pPr>
        <w:spacing w:line="260" w:lineRule="exact"/>
        <w:jc w:val="center"/>
        <w:rPr>
          <w:color w:val="auto"/>
          <w:sz w:val="36"/>
          <w:szCs w:val="36"/>
          <w:highlight w:val="none"/>
          <w:shd w:val="clear" w:color="auto" w:fill="auto"/>
        </w:rPr>
      </w:pPr>
    </w:p>
    <w:p w14:paraId="0FD0EC0D">
      <w:pPr>
        <w:tabs>
          <w:tab w:val="left" w:pos="1800"/>
          <w:tab w:val="left" w:pos="5580"/>
        </w:tabs>
        <w:ind w:firstLine="480" w:firstLineChars="200"/>
        <w:jc w:val="left"/>
        <w:rPr>
          <w:color w:val="auto"/>
          <w:sz w:val="24"/>
          <w:highlight w:val="none"/>
          <w:shd w:val="clear" w:color="auto" w:fill="auto"/>
        </w:rPr>
      </w:pPr>
    </w:p>
    <w:p w14:paraId="6576C1C9">
      <w:pPr>
        <w:jc w:val="center"/>
        <w:outlineLvl w:val="1"/>
        <w:rPr>
          <w:rFonts w:ascii="宋体" w:hAnsi="宋体" w:cs="宋体"/>
          <w:b/>
          <w:color w:val="auto"/>
          <w:sz w:val="28"/>
          <w:szCs w:val="28"/>
          <w:highlight w:val="none"/>
          <w:shd w:val="clear" w:color="auto" w:fill="auto"/>
        </w:rPr>
      </w:pPr>
      <w:bookmarkStart w:id="682" w:name="_Toc150774765"/>
      <w:bookmarkStart w:id="683" w:name="_Toc142311062"/>
      <w:bookmarkStart w:id="684" w:name="_Toc226965752"/>
      <w:bookmarkStart w:id="685" w:name="_Toc226965835"/>
      <w:bookmarkStart w:id="686" w:name="_Toc226337258"/>
      <w:bookmarkStart w:id="687" w:name="_Toc226309806"/>
      <w:bookmarkStart w:id="688" w:name="_Toc305158830"/>
      <w:bookmarkStart w:id="689" w:name="_Toc265228400"/>
      <w:bookmarkStart w:id="690" w:name="_Toc305158904"/>
      <w:bookmarkStart w:id="691" w:name="_Toc264969252"/>
      <w:bookmarkStart w:id="692" w:name="_Toc195842927"/>
      <w:bookmarkStart w:id="693" w:name="_Toc150480798"/>
      <w:bookmarkStart w:id="694" w:name="_Toc127151562"/>
      <w:bookmarkStart w:id="695" w:name="_Toc226965834"/>
      <w:bookmarkStart w:id="696" w:name="_Toc150480797"/>
      <w:bookmarkStart w:id="697" w:name="_Toc226965751"/>
      <w:bookmarkStart w:id="698" w:name="_Toc226337257"/>
      <w:bookmarkStart w:id="699" w:name="_Toc142311061"/>
      <w:bookmarkStart w:id="700" w:name="_Toc305158903"/>
      <w:bookmarkStart w:id="701" w:name="_Toc195842926"/>
      <w:bookmarkStart w:id="702" w:name="_Toc305158829"/>
      <w:bookmarkStart w:id="703" w:name="_Toc264969251"/>
      <w:bookmarkStart w:id="704" w:name="_Toc265228399"/>
      <w:bookmarkStart w:id="705" w:name="_Toc150774764"/>
      <w:bookmarkStart w:id="706" w:name="_Toc226309805"/>
      <w:bookmarkStart w:id="707" w:name="_Toc127151561"/>
      <w:r>
        <w:rPr>
          <w:rFonts w:hint="eastAsia" w:ascii="宋体" w:hAnsi="宋体" w:cs="宋体"/>
          <w:b/>
          <w:color w:val="auto"/>
          <w:sz w:val="28"/>
          <w:szCs w:val="28"/>
          <w:highlight w:val="none"/>
          <w:shd w:val="clear" w:color="auto" w:fill="auto"/>
        </w:rPr>
        <w:t>详见工程量清单</w:t>
      </w:r>
    </w:p>
    <w:p w14:paraId="01C5359B">
      <w:pPr>
        <w:spacing w:line="360" w:lineRule="exact"/>
        <w:outlineLvl w:val="1"/>
        <w:rPr>
          <w:rFonts w:ascii="宋体" w:hAnsi="宋体" w:cs="宋体"/>
          <w:b/>
          <w:color w:val="auto"/>
          <w:sz w:val="28"/>
          <w:szCs w:val="28"/>
          <w:highlight w:val="none"/>
          <w:shd w:val="clear" w:color="auto" w:fill="auto"/>
        </w:rPr>
      </w:pPr>
    </w:p>
    <w:p w14:paraId="3D705475">
      <w:pPr>
        <w:tabs>
          <w:tab w:val="left" w:pos="1800"/>
          <w:tab w:val="left" w:pos="5580"/>
        </w:tabs>
        <w:ind w:firstLine="480" w:firstLineChars="200"/>
        <w:jc w:val="left"/>
        <w:rPr>
          <w:color w:val="auto"/>
          <w:sz w:val="24"/>
          <w:highlight w:val="none"/>
          <w:shd w:val="clear" w:color="auto" w:fill="auto"/>
        </w:rPr>
      </w:pPr>
    </w:p>
    <w:p w14:paraId="557D70B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p>
    <w:p w14:paraId="2E64B52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：____________</w:t>
      </w:r>
    </w:p>
    <w:p w14:paraId="16A4F67F">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38110F34">
      <w:pPr>
        <w:spacing w:line="360" w:lineRule="auto"/>
        <w:outlineLvl w:val="2"/>
        <w:rPr>
          <w:color w:val="auto"/>
          <w:sz w:val="24"/>
          <w:szCs w:val="20"/>
          <w:highlight w:val="none"/>
          <w:shd w:val="clear" w:color="auto" w:fill="auto"/>
        </w:rPr>
      </w:pPr>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9</w:t>
      </w:r>
      <w:r>
        <w:rPr>
          <w:color w:val="auto"/>
          <w:sz w:val="24"/>
          <w:szCs w:val="20"/>
          <w:highlight w:val="none"/>
          <w:shd w:val="clear" w:color="auto" w:fill="auto"/>
        </w:rPr>
        <w:t xml:space="preserve">  合同条款偏离表</w:t>
      </w:r>
      <w:bookmarkEnd w:id="682"/>
      <w:bookmarkEnd w:id="683"/>
      <w:bookmarkEnd w:id="684"/>
      <w:bookmarkEnd w:id="685"/>
      <w:bookmarkEnd w:id="686"/>
      <w:bookmarkEnd w:id="687"/>
      <w:bookmarkEnd w:id="688"/>
      <w:bookmarkEnd w:id="689"/>
      <w:bookmarkEnd w:id="690"/>
      <w:bookmarkEnd w:id="691"/>
      <w:bookmarkEnd w:id="692"/>
      <w:bookmarkEnd w:id="693"/>
      <w:bookmarkEnd w:id="694"/>
    </w:p>
    <w:p w14:paraId="0A73AC6A">
      <w:pPr>
        <w:spacing w:line="360" w:lineRule="auto"/>
        <w:rPr>
          <w:color w:val="auto"/>
          <w:sz w:val="24"/>
          <w:szCs w:val="20"/>
          <w:highlight w:val="none"/>
          <w:shd w:val="clear" w:color="auto" w:fill="auto"/>
        </w:rPr>
      </w:pPr>
    </w:p>
    <w:p w14:paraId="6D85DB9A">
      <w:pPr>
        <w:jc w:val="center"/>
        <w:rPr>
          <w:b/>
          <w:color w:val="auto"/>
          <w:sz w:val="36"/>
          <w:szCs w:val="36"/>
          <w:highlight w:val="none"/>
          <w:shd w:val="clear" w:color="auto" w:fill="auto"/>
        </w:rPr>
      </w:pPr>
      <w:r>
        <w:rPr>
          <w:rFonts w:hint="eastAsia"/>
          <w:b/>
          <w:color w:val="auto"/>
          <w:sz w:val="36"/>
          <w:szCs w:val="36"/>
          <w:highlight w:val="none"/>
          <w:shd w:val="clear" w:color="auto" w:fill="auto"/>
        </w:rPr>
        <w:t>合同条款偏离表</w:t>
      </w:r>
    </w:p>
    <w:p w14:paraId="62935705">
      <w:pPr>
        <w:jc w:val="center"/>
        <w:rPr>
          <w:color w:val="auto"/>
          <w:sz w:val="36"/>
          <w:szCs w:val="36"/>
          <w:highlight w:val="none"/>
          <w:shd w:val="clear" w:color="auto" w:fill="auto"/>
        </w:rPr>
      </w:pPr>
    </w:p>
    <w:p w14:paraId="6D0C7F3B">
      <w:pPr>
        <w:spacing w:line="360" w:lineRule="auto"/>
        <w:rPr>
          <w:color w:val="auto"/>
          <w:sz w:val="24"/>
          <w:szCs w:val="20"/>
          <w:highlight w:val="none"/>
          <w:shd w:val="clear" w:color="auto" w:fill="auto"/>
        </w:rPr>
      </w:pPr>
    </w:p>
    <w:p w14:paraId="0C1DAFE2">
      <w:pPr>
        <w:tabs>
          <w:tab w:val="left" w:pos="1800"/>
          <w:tab w:val="left" w:pos="5580"/>
        </w:tabs>
        <w:spacing w:line="360" w:lineRule="auto"/>
        <w:ind w:firstLine="360" w:firstLineChars="150"/>
        <w:jc w:val="left"/>
        <w:rPr>
          <w:color w:val="auto"/>
          <w:sz w:val="24"/>
          <w:highlight w:val="none"/>
          <w:shd w:val="clear" w:color="auto" w:fill="auto"/>
        </w:rPr>
      </w:pPr>
      <w:r>
        <w:rPr>
          <w:color w:val="auto"/>
          <w:sz w:val="24"/>
          <w:highlight w:val="none"/>
          <w:shd w:val="clear" w:color="auto" w:fill="auto"/>
        </w:rPr>
        <w:t>项目编号：_______________     项目名称：_____________________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0"/>
        <w:gridCol w:w="1980"/>
        <w:gridCol w:w="1981"/>
        <w:gridCol w:w="2427"/>
        <w:gridCol w:w="782"/>
      </w:tblGrid>
      <w:tr w14:paraId="14E84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54D89493">
            <w:pPr>
              <w:adjustRightInd w:val="0"/>
              <w:snapToGrid w:val="0"/>
              <w:jc w:val="left"/>
              <w:rPr>
                <w:b/>
                <w:color w:val="auto"/>
                <w:sz w:val="24"/>
                <w:highlight w:val="none"/>
                <w:shd w:val="clear" w:color="auto" w:fill="auto"/>
              </w:rPr>
            </w:pPr>
            <w:r>
              <w:rPr>
                <w:rFonts w:hint="eastAsia"/>
                <w:b/>
                <w:color w:val="auto"/>
                <w:sz w:val="24"/>
                <w:highlight w:val="none"/>
                <w:shd w:val="clear" w:color="auto" w:fill="auto"/>
              </w:rPr>
              <w:t>对本项目合同条款的偏离情况（请进行勾选）：</w:t>
            </w:r>
          </w:p>
          <w:p w14:paraId="745287B8">
            <w:pPr>
              <w:adjustRightInd w:val="0"/>
              <w:snapToGrid w:val="0"/>
              <w:jc w:val="left"/>
              <w:rPr>
                <w:b/>
                <w:color w:val="auto"/>
                <w:sz w:val="24"/>
                <w:highlight w:val="none"/>
                <w:shd w:val="clear" w:color="auto" w:fill="auto"/>
              </w:rPr>
            </w:pPr>
            <w:r>
              <w:rPr>
                <w:b/>
                <w:color w:val="auto"/>
                <w:sz w:val="24"/>
                <w:highlight w:val="none"/>
                <w:shd w:val="clear" w:color="auto" w:fill="auto"/>
              </w:rPr>
              <w:t>□无偏离</w:t>
            </w:r>
            <w:r>
              <w:rPr>
                <w:color w:val="auto"/>
                <w:sz w:val="24"/>
                <w:highlight w:val="none"/>
                <w:shd w:val="clear" w:color="auto" w:fill="auto"/>
              </w:rPr>
              <w:t>（</w:t>
            </w:r>
            <w:r>
              <w:rPr>
                <w:color w:val="auto"/>
                <w:sz w:val="24"/>
                <w:szCs w:val="21"/>
                <w:highlight w:val="none"/>
                <w:shd w:val="clear" w:color="auto" w:fill="auto"/>
              </w:rPr>
              <w:t>如无偏离，仅勾选无偏离即可</w:t>
            </w:r>
            <w:r>
              <w:rPr>
                <w:color w:val="auto"/>
                <w:sz w:val="24"/>
                <w:highlight w:val="none"/>
                <w:shd w:val="clear" w:color="auto" w:fill="auto"/>
              </w:rPr>
              <w:t>）</w:t>
            </w:r>
          </w:p>
          <w:p w14:paraId="23EFC2DB">
            <w:pPr>
              <w:adjustRightInd w:val="0"/>
              <w:snapToGrid w:val="0"/>
              <w:jc w:val="left"/>
              <w:rPr>
                <w:color w:val="auto"/>
                <w:sz w:val="24"/>
                <w:highlight w:val="none"/>
                <w:shd w:val="clear" w:color="auto" w:fill="auto"/>
              </w:rPr>
            </w:pPr>
            <w:r>
              <w:rPr>
                <w:b/>
                <w:color w:val="auto"/>
                <w:sz w:val="24"/>
                <w:highlight w:val="none"/>
                <w:shd w:val="clear" w:color="auto" w:fill="auto"/>
              </w:rPr>
              <w:t>□有偏离</w:t>
            </w:r>
            <w:r>
              <w:rPr>
                <w:color w:val="auto"/>
                <w:sz w:val="24"/>
                <w:highlight w:val="none"/>
                <w:shd w:val="clear" w:color="auto" w:fill="auto"/>
              </w:rPr>
              <w:t>（</w:t>
            </w:r>
            <w:r>
              <w:rPr>
                <w:color w:val="auto"/>
                <w:sz w:val="24"/>
                <w:szCs w:val="21"/>
                <w:highlight w:val="none"/>
                <w:shd w:val="clear" w:color="auto" w:fill="auto"/>
              </w:rPr>
              <w:t>如有负偏离，</w:t>
            </w:r>
            <w:r>
              <w:rPr>
                <w:color w:val="auto"/>
                <w:sz w:val="24"/>
                <w:highlight w:val="none"/>
                <w:shd w:val="clear" w:color="auto" w:fill="auto"/>
              </w:rPr>
              <w:t>则须在本表中对负偏离项逐一列明）</w:t>
            </w:r>
          </w:p>
        </w:tc>
      </w:tr>
      <w:tr w14:paraId="51E61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7CF3BBD9">
            <w:pPr>
              <w:adjustRightInd w:val="0"/>
              <w:snapToGrid w:val="0"/>
              <w:jc w:val="center"/>
              <w:rPr>
                <w:color w:val="auto"/>
                <w:sz w:val="24"/>
                <w:highlight w:val="none"/>
                <w:shd w:val="clear" w:color="auto" w:fill="auto"/>
              </w:rPr>
            </w:pPr>
            <w:r>
              <w:rPr>
                <w:color w:val="auto"/>
                <w:sz w:val="24"/>
                <w:highlight w:val="none"/>
                <w:shd w:val="clear" w:color="auto" w:fill="auto"/>
              </w:rPr>
              <w:t>序号</w:t>
            </w:r>
          </w:p>
        </w:tc>
        <w:tc>
          <w:tcPr>
            <w:tcW w:w="1290" w:type="dxa"/>
            <w:noWrap w:val="0"/>
            <w:vAlign w:val="center"/>
          </w:tcPr>
          <w:p w14:paraId="0A6CEB09">
            <w:pPr>
              <w:adjustRightInd w:val="0"/>
              <w:snapToGrid w:val="0"/>
              <w:jc w:val="center"/>
              <w:rPr>
                <w:color w:val="auto"/>
                <w:sz w:val="24"/>
                <w:highlight w:val="none"/>
                <w:shd w:val="clear" w:color="auto" w:fill="auto"/>
              </w:rPr>
            </w:pPr>
            <w:r>
              <w:rPr>
                <w:color w:val="auto"/>
                <w:sz w:val="24"/>
                <w:szCs w:val="21"/>
                <w:highlight w:val="none"/>
                <w:shd w:val="clear" w:color="auto" w:fill="auto"/>
              </w:rPr>
              <w:t>磋商文件</w:t>
            </w:r>
            <w:r>
              <w:rPr>
                <w:color w:val="auto"/>
                <w:sz w:val="24"/>
                <w:highlight w:val="none"/>
                <w:shd w:val="clear" w:color="auto" w:fill="auto"/>
              </w:rPr>
              <w:t>条目号（页码）</w:t>
            </w:r>
          </w:p>
        </w:tc>
        <w:tc>
          <w:tcPr>
            <w:tcW w:w="1980" w:type="dxa"/>
            <w:noWrap w:val="0"/>
            <w:vAlign w:val="center"/>
          </w:tcPr>
          <w:p w14:paraId="12E3763D">
            <w:pPr>
              <w:adjustRightInd w:val="0"/>
              <w:snapToGrid w:val="0"/>
              <w:jc w:val="center"/>
              <w:rPr>
                <w:color w:val="auto"/>
                <w:sz w:val="24"/>
                <w:highlight w:val="none"/>
                <w:shd w:val="clear" w:color="auto" w:fill="auto"/>
              </w:rPr>
            </w:pPr>
            <w:r>
              <w:rPr>
                <w:color w:val="auto"/>
                <w:sz w:val="24"/>
                <w:szCs w:val="21"/>
                <w:highlight w:val="none"/>
                <w:shd w:val="clear" w:color="auto" w:fill="auto"/>
              </w:rPr>
              <w:t>磋商文件</w:t>
            </w:r>
            <w:r>
              <w:rPr>
                <w:color w:val="auto"/>
                <w:sz w:val="24"/>
                <w:highlight w:val="none"/>
                <w:shd w:val="clear" w:color="auto" w:fill="auto"/>
              </w:rPr>
              <w:t>要求</w:t>
            </w:r>
          </w:p>
        </w:tc>
        <w:tc>
          <w:tcPr>
            <w:tcW w:w="1981" w:type="dxa"/>
            <w:noWrap w:val="0"/>
            <w:vAlign w:val="center"/>
          </w:tcPr>
          <w:p w14:paraId="17BD642F">
            <w:pPr>
              <w:adjustRightInd w:val="0"/>
              <w:snapToGrid w:val="0"/>
              <w:jc w:val="center"/>
              <w:rPr>
                <w:color w:val="auto"/>
                <w:sz w:val="24"/>
                <w:highlight w:val="none"/>
                <w:shd w:val="clear" w:color="auto" w:fill="auto"/>
              </w:rPr>
            </w:pPr>
            <w:r>
              <w:rPr>
                <w:color w:val="auto"/>
                <w:sz w:val="24"/>
                <w:highlight w:val="none"/>
                <w:shd w:val="clear" w:color="auto" w:fill="auto"/>
              </w:rPr>
              <w:t>响应文件内容</w:t>
            </w:r>
          </w:p>
        </w:tc>
        <w:tc>
          <w:tcPr>
            <w:tcW w:w="2427" w:type="dxa"/>
            <w:noWrap w:val="0"/>
            <w:vAlign w:val="center"/>
          </w:tcPr>
          <w:p w14:paraId="20788493">
            <w:pPr>
              <w:adjustRightInd w:val="0"/>
              <w:snapToGrid w:val="0"/>
              <w:jc w:val="center"/>
              <w:rPr>
                <w:color w:val="auto"/>
                <w:sz w:val="24"/>
                <w:highlight w:val="none"/>
                <w:shd w:val="clear" w:color="auto" w:fill="auto"/>
              </w:rPr>
            </w:pPr>
            <w:r>
              <w:rPr>
                <w:color w:val="auto"/>
                <w:sz w:val="24"/>
                <w:highlight w:val="none"/>
                <w:shd w:val="clear" w:color="auto" w:fill="auto"/>
              </w:rPr>
              <w:t>偏离情况</w:t>
            </w:r>
          </w:p>
          <w:p w14:paraId="29D05C8D">
            <w:pPr>
              <w:adjustRightInd w:val="0"/>
              <w:snapToGrid w:val="0"/>
              <w:jc w:val="center"/>
              <w:rPr>
                <w:color w:val="auto"/>
                <w:sz w:val="24"/>
                <w:highlight w:val="none"/>
                <w:shd w:val="clear" w:color="auto" w:fill="auto"/>
              </w:rPr>
            </w:pPr>
            <w:r>
              <w:rPr>
                <w:color w:val="auto"/>
                <w:sz w:val="24"/>
                <w:highlight w:val="none"/>
                <w:shd w:val="clear" w:color="auto" w:fill="auto"/>
              </w:rPr>
              <w:t>（据实填写）</w:t>
            </w:r>
          </w:p>
        </w:tc>
        <w:tc>
          <w:tcPr>
            <w:tcW w:w="782" w:type="dxa"/>
            <w:noWrap w:val="0"/>
            <w:vAlign w:val="center"/>
          </w:tcPr>
          <w:p w14:paraId="49AA8280">
            <w:pPr>
              <w:adjustRightInd w:val="0"/>
              <w:snapToGrid w:val="0"/>
              <w:jc w:val="center"/>
              <w:rPr>
                <w:color w:val="auto"/>
                <w:sz w:val="24"/>
                <w:highlight w:val="none"/>
                <w:shd w:val="clear" w:color="auto" w:fill="auto"/>
              </w:rPr>
            </w:pPr>
            <w:r>
              <w:rPr>
                <w:color w:val="auto"/>
                <w:sz w:val="24"/>
                <w:highlight w:val="none"/>
                <w:shd w:val="clear" w:color="auto" w:fill="auto"/>
              </w:rPr>
              <w:t>说明</w:t>
            </w:r>
          </w:p>
        </w:tc>
      </w:tr>
      <w:tr w14:paraId="0952C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36B9990">
            <w:pPr>
              <w:adjustRightInd w:val="0"/>
              <w:snapToGrid w:val="0"/>
              <w:jc w:val="center"/>
              <w:rPr>
                <w:color w:val="auto"/>
                <w:sz w:val="24"/>
                <w:highlight w:val="none"/>
                <w:shd w:val="clear" w:color="auto" w:fill="auto"/>
              </w:rPr>
            </w:pPr>
          </w:p>
        </w:tc>
        <w:tc>
          <w:tcPr>
            <w:tcW w:w="1290" w:type="dxa"/>
            <w:noWrap w:val="0"/>
            <w:vAlign w:val="center"/>
          </w:tcPr>
          <w:p w14:paraId="25B82FC2">
            <w:pPr>
              <w:adjustRightInd w:val="0"/>
              <w:snapToGrid w:val="0"/>
              <w:jc w:val="center"/>
              <w:rPr>
                <w:color w:val="auto"/>
                <w:sz w:val="24"/>
                <w:highlight w:val="none"/>
                <w:shd w:val="clear" w:color="auto" w:fill="auto"/>
              </w:rPr>
            </w:pPr>
          </w:p>
        </w:tc>
        <w:tc>
          <w:tcPr>
            <w:tcW w:w="1980" w:type="dxa"/>
            <w:noWrap w:val="0"/>
            <w:vAlign w:val="center"/>
          </w:tcPr>
          <w:p w14:paraId="48A3F3C8">
            <w:pPr>
              <w:adjustRightInd w:val="0"/>
              <w:snapToGrid w:val="0"/>
              <w:jc w:val="center"/>
              <w:rPr>
                <w:color w:val="auto"/>
                <w:sz w:val="24"/>
                <w:highlight w:val="none"/>
                <w:shd w:val="clear" w:color="auto" w:fill="auto"/>
              </w:rPr>
            </w:pPr>
          </w:p>
        </w:tc>
        <w:tc>
          <w:tcPr>
            <w:tcW w:w="1981" w:type="dxa"/>
            <w:noWrap w:val="0"/>
            <w:vAlign w:val="center"/>
          </w:tcPr>
          <w:p w14:paraId="28C751AB">
            <w:pPr>
              <w:adjustRightInd w:val="0"/>
              <w:snapToGrid w:val="0"/>
              <w:jc w:val="center"/>
              <w:rPr>
                <w:color w:val="auto"/>
                <w:sz w:val="24"/>
                <w:highlight w:val="none"/>
                <w:shd w:val="clear" w:color="auto" w:fill="auto"/>
              </w:rPr>
            </w:pPr>
          </w:p>
        </w:tc>
        <w:tc>
          <w:tcPr>
            <w:tcW w:w="2427" w:type="dxa"/>
            <w:noWrap w:val="0"/>
            <w:vAlign w:val="center"/>
          </w:tcPr>
          <w:p w14:paraId="2F1FB3DB">
            <w:pPr>
              <w:adjustRightInd w:val="0"/>
              <w:snapToGrid w:val="0"/>
              <w:jc w:val="center"/>
              <w:rPr>
                <w:color w:val="auto"/>
                <w:sz w:val="24"/>
                <w:highlight w:val="none"/>
                <w:shd w:val="clear" w:color="auto" w:fill="auto"/>
              </w:rPr>
            </w:pPr>
          </w:p>
        </w:tc>
        <w:tc>
          <w:tcPr>
            <w:tcW w:w="782" w:type="dxa"/>
            <w:noWrap w:val="0"/>
            <w:vAlign w:val="center"/>
          </w:tcPr>
          <w:p w14:paraId="119D5B39">
            <w:pPr>
              <w:adjustRightInd w:val="0"/>
              <w:snapToGrid w:val="0"/>
              <w:jc w:val="center"/>
              <w:rPr>
                <w:color w:val="auto"/>
                <w:sz w:val="24"/>
                <w:highlight w:val="none"/>
                <w:shd w:val="clear" w:color="auto" w:fill="auto"/>
              </w:rPr>
            </w:pPr>
          </w:p>
        </w:tc>
      </w:tr>
      <w:tr w14:paraId="332C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F77F430">
            <w:pPr>
              <w:adjustRightInd w:val="0"/>
              <w:snapToGrid w:val="0"/>
              <w:jc w:val="center"/>
              <w:rPr>
                <w:color w:val="auto"/>
                <w:sz w:val="24"/>
                <w:highlight w:val="none"/>
                <w:shd w:val="clear" w:color="auto" w:fill="auto"/>
              </w:rPr>
            </w:pPr>
          </w:p>
        </w:tc>
        <w:tc>
          <w:tcPr>
            <w:tcW w:w="1290" w:type="dxa"/>
            <w:noWrap w:val="0"/>
            <w:vAlign w:val="center"/>
          </w:tcPr>
          <w:p w14:paraId="5577F5D2">
            <w:pPr>
              <w:adjustRightInd w:val="0"/>
              <w:snapToGrid w:val="0"/>
              <w:jc w:val="center"/>
              <w:rPr>
                <w:color w:val="auto"/>
                <w:sz w:val="24"/>
                <w:highlight w:val="none"/>
                <w:shd w:val="clear" w:color="auto" w:fill="auto"/>
              </w:rPr>
            </w:pPr>
          </w:p>
        </w:tc>
        <w:tc>
          <w:tcPr>
            <w:tcW w:w="1980" w:type="dxa"/>
            <w:noWrap w:val="0"/>
            <w:vAlign w:val="center"/>
          </w:tcPr>
          <w:p w14:paraId="3174D5DB">
            <w:pPr>
              <w:adjustRightInd w:val="0"/>
              <w:snapToGrid w:val="0"/>
              <w:jc w:val="center"/>
              <w:rPr>
                <w:color w:val="auto"/>
                <w:sz w:val="24"/>
                <w:highlight w:val="none"/>
                <w:shd w:val="clear" w:color="auto" w:fill="auto"/>
              </w:rPr>
            </w:pPr>
          </w:p>
        </w:tc>
        <w:tc>
          <w:tcPr>
            <w:tcW w:w="1981" w:type="dxa"/>
            <w:noWrap w:val="0"/>
            <w:vAlign w:val="center"/>
          </w:tcPr>
          <w:p w14:paraId="77FECE79">
            <w:pPr>
              <w:adjustRightInd w:val="0"/>
              <w:snapToGrid w:val="0"/>
              <w:jc w:val="center"/>
              <w:rPr>
                <w:color w:val="auto"/>
                <w:sz w:val="24"/>
                <w:highlight w:val="none"/>
                <w:shd w:val="clear" w:color="auto" w:fill="auto"/>
              </w:rPr>
            </w:pPr>
          </w:p>
        </w:tc>
        <w:tc>
          <w:tcPr>
            <w:tcW w:w="2427" w:type="dxa"/>
            <w:noWrap w:val="0"/>
            <w:vAlign w:val="center"/>
          </w:tcPr>
          <w:p w14:paraId="68289825">
            <w:pPr>
              <w:adjustRightInd w:val="0"/>
              <w:snapToGrid w:val="0"/>
              <w:jc w:val="center"/>
              <w:rPr>
                <w:color w:val="auto"/>
                <w:sz w:val="24"/>
                <w:highlight w:val="none"/>
                <w:shd w:val="clear" w:color="auto" w:fill="auto"/>
              </w:rPr>
            </w:pPr>
          </w:p>
        </w:tc>
        <w:tc>
          <w:tcPr>
            <w:tcW w:w="782" w:type="dxa"/>
            <w:noWrap w:val="0"/>
            <w:vAlign w:val="center"/>
          </w:tcPr>
          <w:p w14:paraId="2CAD42D2">
            <w:pPr>
              <w:adjustRightInd w:val="0"/>
              <w:snapToGrid w:val="0"/>
              <w:jc w:val="center"/>
              <w:rPr>
                <w:color w:val="auto"/>
                <w:sz w:val="24"/>
                <w:highlight w:val="none"/>
                <w:shd w:val="clear" w:color="auto" w:fill="auto"/>
              </w:rPr>
            </w:pPr>
          </w:p>
        </w:tc>
      </w:tr>
      <w:tr w14:paraId="1E771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BA744ED">
            <w:pPr>
              <w:adjustRightInd w:val="0"/>
              <w:snapToGrid w:val="0"/>
              <w:jc w:val="center"/>
              <w:rPr>
                <w:color w:val="auto"/>
                <w:sz w:val="24"/>
                <w:highlight w:val="none"/>
                <w:shd w:val="clear" w:color="auto" w:fill="auto"/>
              </w:rPr>
            </w:pPr>
          </w:p>
        </w:tc>
        <w:tc>
          <w:tcPr>
            <w:tcW w:w="1290" w:type="dxa"/>
            <w:noWrap w:val="0"/>
            <w:vAlign w:val="center"/>
          </w:tcPr>
          <w:p w14:paraId="0F858423">
            <w:pPr>
              <w:adjustRightInd w:val="0"/>
              <w:snapToGrid w:val="0"/>
              <w:jc w:val="center"/>
              <w:rPr>
                <w:color w:val="auto"/>
                <w:sz w:val="24"/>
                <w:highlight w:val="none"/>
                <w:shd w:val="clear" w:color="auto" w:fill="auto"/>
              </w:rPr>
            </w:pPr>
          </w:p>
        </w:tc>
        <w:tc>
          <w:tcPr>
            <w:tcW w:w="1980" w:type="dxa"/>
            <w:noWrap w:val="0"/>
            <w:vAlign w:val="center"/>
          </w:tcPr>
          <w:p w14:paraId="3886300B">
            <w:pPr>
              <w:adjustRightInd w:val="0"/>
              <w:snapToGrid w:val="0"/>
              <w:jc w:val="center"/>
              <w:rPr>
                <w:color w:val="auto"/>
                <w:sz w:val="24"/>
                <w:highlight w:val="none"/>
                <w:shd w:val="clear" w:color="auto" w:fill="auto"/>
              </w:rPr>
            </w:pPr>
          </w:p>
        </w:tc>
        <w:tc>
          <w:tcPr>
            <w:tcW w:w="1981" w:type="dxa"/>
            <w:noWrap w:val="0"/>
            <w:vAlign w:val="center"/>
          </w:tcPr>
          <w:p w14:paraId="32856995">
            <w:pPr>
              <w:adjustRightInd w:val="0"/>
              <w:snapToGrid w:val="0"/>
              <w:jc w:val="center"/>
              <w:rPr>
                <w:color w:val="auto"/>
                <w:sz w:val="24"/>
                <w:highlight w:val="none"/>
                <w:shd w:val="clear" w:color="auto" w:fill="auto"/>
              </w:rPr>
            </w:pPr>
          </w:p>
        </w:tc>
        <w:tc>
          <w:tcPr>
            <w:tcW w:w="2427" w:type="dxa"/>
            <w:noWrap w:val="0"/>
            <w:vAlign w:val="center"/>
          </w:tcPr>
          <w:p w14:paraId="4C2ABCBA">
            <w:pPr>
              <w:adjustRightInd w:val="0"/>
              <w:snapToGrid w:val="0"/>
              <w:jc w:val="center"/>
              <w:rPr>
                <w:color w:val="auto"/>
                <w:sz w:val="24"/>
                <w:highlight w:val="none"/>
                <w:shd w:val="clear" w:color="auto" w:fill="auto"/>
              </w:rPr>
            </w:pPr>
          </w:p>
        </w:tc>
        <w:tc>
          <w:tcPr>
            <w:tcW w:w="782" w:type="dxa"/>
            <w:noWrap w:val="0"/>
            <w:vAlign w:val="center"/>
          </w:tcPr>
          <w:p w14:paraId="5B52CFA3">
            <w:pPr>
              <w:adjustRightInd w:val="0"/>
              <w:snapToGrid w:val="0"/>
              <w:jc w:val="center"/>
              <w:rPr>
                <w:color w:val="auto"/>
                <w:sz w:val="24"/>
                <w:highlight w:val="none"/>
                <w:shd w:val="clear" w:color="auto" w:fill="auto"/>
              </w:rPr>
            </w:pPr>
          </w:p>
        </w:tc>
      </w:tr>
      <w:tr w14:paraId="06649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0C6DC0E">
            <w:pPr>
              <w:adjustRightInd w:val="0"/>
              <w:snapToGrid w:val="0"/>
              <w:jc w:val="center"/>
              <w:rPr>
                <w:color w:val="auto"/>
                <w:sz w:val="24"/>
                <w:highlight w:val="none"/>
                <w:shd w:val="clear" w:color="auto" w:fill="auto"/>
              </w:rPr>
            </w:pPr>
          </w:p>
        </w:tc>
        <w:tc>
          <w:tcPr>
            <w:tcW w:w="1290" w:type="dxa"/>
            <w:noWrap w:val="0"/>
            <w:vAlign w:val="center"/>
          </w:tcPr>
          <w:p w14:paraId="6C157A87">
            <w:pPr>
              <w:adjustRightInd w:val="0"/>
              <w:snapToGrid w:val="0"/>
              <w:jc w:val="center"/>
              <w:rPr>
                <w:color w:val="auto"/>
                <w:sz w:val="24"/>
                <w:highlight w:val="none"/>
                <w:shd w:val="clear" w:color="auto" w:fill="auto"/>
              </w:rPr>
            </w:pPr>
          </w:p>
        </w:tc>
        <w:tc>
          <w:tcPr>
            <w:tcW w:w="1980" w:type="dxa"/>
            <w:noWrap w:val="0"/>
            <w:vAlign w:val="center"/>
          </w:tcPr>
          <w:p w14:paraId="11D793CF">
            <w:pPr>
              <w:adjustRightInd w:val="0"/>
              <w:snapToGrid w:val="0"/>
              <w:jc w:val="center"/>
              <w:rPr>
                <w:color w:val="auto"/>
                <w:sz w:val="24"/>
                <w:highlight w:val="none"/>
                <w:shd w:val="clear" w:color="auto" w:fill="auto"/>
              </w:rPr>
            </w:pPr>
          </w:p>
        </w:tc>
        <w:tc>
          <w:tcPr>
            <w:tcW w:w="1981" w:type="dxa"/>
            <w:noWrap w:val="0"/>
            <w:vAlign w:val="center"/>
          </w:tcPr>
          <w:p w14:paraId="368B71C0">
            <w:pPr>
              <w:adjustRightInd w:val="0"/>
              <w:snapToGrid w:val="0"/>
              <w:jc w:val="center"/>
              <w:rPr>
                <w:color w:val="auto"/>
                <w:sz w:val="24"/>
                <w:highlight w:val="none"/>
                <w:shd w:val="clear" w:color="auto" w:fill="auto"/>
              </w:rPr>
            </w:pPr>
          </w:p>
        </w:tc>
        <w:tc>
          <w:tcPr>
            <w:tcW w:w="2427" w:type="dxa"/>
            <w:noWrap w:val="0"/>
            <w:vAlign w:val="center"/>
          </w:tcPr>
          <w:p w14:paraId="26709984">
            <w:pPr>
              <w:adjustRightInd w:val="0"/>
              <w:snapToGrid w:val="0"/>
              <w:jc w:val="center"/>
              <w:rPr>
                <w:color w:val="auto"/>
                <w:sz w:val="24"/>
                <w:highlight w:val="none"/>
                <w:shd w:val="clear" w:color="auto" w:fill="auto"/>
              </w:rPr>
            </w:pPr>
          </w:p>
        </w:tc>
        <w:tc>
          <w:tcPr>
            <w:tcW w:w="782" w:type="dxa"/>
            <w:noWrap w:val="0"/>
            <w:vAlign w:val="center"/>
          </w:tcPr>
          <w:p w14:paraId="47C06928">
            <w:pPr>
              <w:adjustRightInd w:val="0"/>
              <w:snapToGrid w:val="0"/>
              <w:jc w:val="center"/>
              <w:rPr>
                <w:color w:val="auto"/>
                <w:sz w:val="24"/>
                <w:highlight w:val="none"/>
                <w:shd w:val="clear" w:color="auto" w:fill="auto"/>
              </w:rPr>
            </w:pPr>
          </w:p>
        </w:tc>
      </w:tr>
    </w:tbl>
    <w:p w14:paraId="32100020">
      <w:pPr>
        <w:tabs>
          <w:tab w:val="left" w:pos="1800"/>
          <w:tab w:val="left" w:pos="5580"/>
        </w:tabs>
        <w:jc w:val="left"/>
        <w:rPr>
          <w:color w:val="auto"/>
          <w:sz w:val="24"/>
          <w:highlight w:val="none"/>
          <w:shd w:val="clear" w:color="auto" w:fill="auto"/>
        </w:rPr>
      </w:pPr>
    </w:p>
    <w:p w14:paraId="4C447DFE">
      <w:pPr>
        <w:tabs>
          <w:tab w:val="left" w:pos="1800"/>
          <w:tab w:val="left" w:pos="5580"/>
        </w:tabs>
        <w:jc w:val="left"/>
        <w:rPr>
          <w:color w:val="auto"/>
          <w:sz w:val="24"/>
          <w:highlight w:val="none"/>
          <w:shd w:val="clear" w:color="auto" w:fill="auto"/>
        </w:rPr>
      </w:pPr>
      <w:r>
        <w:rPr>
          <w:rFonts w:hint="eastAsia"/>
          <w:color w:val="auto"/>
          <w:sz w:val="24"/>
          <w:highlight w:val="none"/>
          <w:shd w:val="clear" w:color="auto" w:fill="auto"/>
        </w:rPr>
        <w:t>注：</w:t>
      </w:r>
    </w:p>
    <w:p w14:paraId="309E8796">
      <w:pPr>
        <w:tabs>
          <w:tab w:val="left" w:pos="1800"/>
          <w:tab w:val="left" w:pos="5580"/>
        </w:tabs>
        <w:jc w:val="left"/>
        <w:rPr>
          <w:color w:val="auto"/>
          <w:sz w:val="24"/>
          <w:highlight w:val="none"/>
          <w:shd w:val="clear" w:color="auto" w:fill="auto"/>
        </w:rPr>
      </w:pPr>
      <w:r>
        <w:rPr>
          <w:color w:val="auto"/>
          <w:sz w:val="24"/>
          <w:highlight w:val="none"/>
          <w:shd w:val="clear" w:color="auto" w:fill="auto"/>
        </w:rPr>
        <w:t xml:space="preserve">1. </w:t>
      </w:r>
      <w:r>
        <w:rPr>
          <w:rFonts w:hint="eastAsia"/>
          <w:color w:val="auto"/>
          <w:sz w:val="24"/>
          <w:highlight w:val="none"/>
          <w:shd w:val="clear" w:color="auto" w:fill="auto"/>
        </w:rPr>
        <w:t>对合同条款中的所有要求，除本表所列明的所有偏离外，均视作供应商已对之理解和响应。</w:t>
      </w:r>
    </w:p>
    <w:p w14:paraId="233A2987">
      <w:pPr>
        <w:tabs>
          <w:tab w:val="left" w:pos="1800"/>
          <w:tab w:val="left" w:pos="5580"/>
        </w:tabs>
        <w:jc w:val="left"/>
        <w:rPr>
          <w:color w:val="auto"/>
          <w:sz w:val="24"/>
          <w:highlight w:val="none"/>
          <w:shd w:val="clear" w:color="auto" w:fill="auto"/>
        </w:rPr>
      </w:pPr>
      <w:r>
        <w:rPr>
          <w:color w:val="auto"/>
          <w:sz w:val="24"/>
          <w:highlight w:val="none"/>
          <w:shd w:val="clear" w:color="auto" w:fill="auto"/>
        </w:rPr>
        <w:t xml:space="preserve">2. </w:t>
      </w:r>
      <w:r>
        <w:rPr>
          <w:rFonts w:hint="eastAsia"/>
          <w:color w:val="auto"/>
          <w:sz w:val="24"/>
          <w:highlight w:val="none"/>
          <w:shd w:val="clear" w:color="auto" w:fill="auto"/>
        </w:rPr>
        <w:t>“偏离情况”列应据实填写“正偏离”或“负偏离”。</w:t>
      </w:r>
    </w:p>
    <w:p w14:paraId="785C89BC">
      <w:pPr>
        <w:spacing w:line="360" w:lineRule="auto"/>
        <w:rPr>
          <w:color w:val="auto"/>
          <w:sz w:val="24"/>
          <w:szCs w:val="20"/>
          <w:highlight w:val="none"/>
          <w:shd w:val="clear" w:color="auto" w:fill="auto"/>
        </w:rPr>
      </w:pPr>
    </w:p>
    <w:p w14:paraId="6648868A">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p>
    <w:p w14:paraId="5D36D877">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    ____________</w:t>
      </w:r>
    </w:p>
    <w:p w14:paraId="4F240DF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73907C83">
      <w:pPr>
        <w:spacing w:line="360" w:lineRule="auto"/>
        <w:outlineLvl w:val="2"/>
        <w:rPr>
          <w:color w:val="auto"/>
          <w:sz w:val="24"/>
          <w:szCs w:val="20"/>
          <w:highlight w:val="none"/>
          <w:shd w:val="clear" w:color="auto" w:fill="auto"/>
        </w:rPr>
      </w:pPr>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10</w:t>
      </w:r>
      <w:r>
        <w:rPr>
          <w:color w:val="auto"/>
          <w:sz w:val="24"/>
          <w:szCs w:val="20"/>
          <w:highlight w:val="none"/>
          <w:shd w:val="clear" w:color="auto" w:fill="auto"/>
        </w:rPr>
        <w:t xml:space="preserve"> </w:t>
      </w:r>
      <w:bookmarkEnd w:id="695"/>
      <w:bookmarkEnd w:id="696"/>
      <w:bookmarkEnd w:id="697"/>
      <w:bookmarkEnd w:id="698"/>
      <w:bookmarkEnd w:id="699"/>
      <w:bookmarkEnd w:id="700"/>
      <w:bookmarkEnd w:id="701"/>
      <w:bookmarkEnd w:id="702"/>
      <w:bookmarkEnd w:id="703"/>
      <w:bookmarkEnd w:id="704"/>
      <w:bookmarkEnd w:id="705"/>
      <w:bookmarkEnd w:id="706"/>
      <w:bookmarkEnd w:id="707"/>
      <w:r>
        <w:rPr>
          <w:color w:val="auto"/>
          <w:sz w:val="24"/>
          <w:szCs w:val="20"/>
          <w:highlight w:val="none"/>
          <w:shd w:val="clear" w:color="auto" w:fill="auto"/>
        </w:rPr>
        <w:t>采购需求偏离表</w:t>
      </w:r>
    </w:p>
    <w:p w14:paraId="3C750712">
      <w:pPr>
        <w:jc w:val="center"/>
        <w:rPr>
          <w:b/>
          <w:color w:val="auto"/>
          <w:sz w:val="36"/>
          <w:szCs w:val="36"/>
          <w:highlight w:val="none"/>
          <w:shd w:val="clear" w:color="auto" w:fill="auto"/>
        </w:rPr>
      </w:pPr>
      <w:r>
        <w:rPr>
          <w:rFonts w:hint="eastAsia"/>
          <w:b/>
          <w:color w:val="auto"/>
          <w:sz w:val="36"/>
          <w:szCs w:val="36"/>
          <w:highlight w:val="none"/>
          <w:shd w:val="clear" w:color="auto" w:fill="auto"/>
        </w:rPr>
        <w:t>采购需求偏离表</w:t>
      </w:r>
    </w:p>
    <w:p w14:paraId="00BE32C0">
      <w:pPr>
        <w:jc w:val="center"/>
        <w:rPr>
          <w:color w:val="auto"/>
          <w:sz w:val="36"/>
          <w:szCs w:val="36"/>
          <w:highlight w:val="none"/>
          <w:shd w:val="clear" w:color="auto" w:fill="auto"/>
        </w:rPr>
      </w:pPr>
    </w:p>
    <w:p w14:paraId="25CD67BB">
      <w:pPr>
        <w:tabs>
          <w:tab w:val="left" w:pos="1800"/>
          <w:tab w:val="left" w:pos="5580"/>
        </w:tabs>
        <w:spacing w:line="360" w:lineRule="auto"/>
        <w:ind w:firstLine="360" w:firstLineChars="150"/>
        <w:jc w:val="left"/>
        <w:rPr>
          <w:color w:val="auto"/>
          <w:sz w:val="24"/>
          <w:highlight w:val="none"/>
          <w:u w:val="single"/>
          <w:shd w:val="clear" w:color="auto" w:fill="auto"/>
        </w:rPr>
      </w:pPr>
      <w:r>
        <w:rPr>
          <w:color w:val="auto"/>
          <w:sz w:val="24"/>
          <w:highlight w:val="none"/>
          <w:shd w:val="clear" w:color="auto" w:fill="auto"/>
        </w:rPr>
        <w:t>项目编号：_____________________     项目名称：_______________________</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A731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41F3679">
            <w:pPr>
              <w:adjustRightInd w:val="0"/>
              <w:snapToGrid w:val="0"/>
              <w:jc w:val="center"/>
              <w:rPr>
                <w:color w:val="auto"/>
                <w:sz w:val="24"/>
                <w:highlight w:val="none"/>
                <w:shd w:val="clear" w:color="auto" w:fill="auto"/>
              </w:rPr>
            </w:pPr>
            <w:r>
              <w:rPr>
                <w:color w:val="auto"/>
                <w:sz w:val="24"/>
                <w:highlight w:val="none"/>
                <w:shd w:val="clear" w:color="auto" w:fill="auto"/>
              </w:rPr>
              <w:t>序号</w:t>
            </w:r>
          </w:p>
        </w:tc>
        <w:tc>
          <w:tcPr>
            <w:tcW w:w="1482" w:type="dxa"/>
            <w:noWrap w:val="0"/>
            <w:vAlign w:val="center"/>
          </w:tcPr>
          <w:p w14:paraId="210D207F">
            <w:pPr>
              <w:adjustRightInd w:val="0"/>
              <w:snapToGrid w:val="0"/>
              <w:jc w:val="center"/>
              <w:rPr>
                <w:color w:val="auto"/>
                <w:sz w:val="24"/>
                <w:highlight w:val="none"/>
                <w:shd w:val="clear" w:color="auto" w:fill="auto"/>
              </w:rPr>
            </w:pPr>
            <w:r>
              <w:rPr>
                <w:color w:val="auto"/>
                <w:sz w:val="24"/>
                <w:highlight w:val="none"/>
                <w:shd w:val="clear" w:color="auto" w:fill="auto"/>
              </w:rPr>
              <w:t>磋商文件条目号(页码)</w:t>
            </w:r>
          </w:p>
        </w:tc>
        <w:tc>
          <w:tcPr>
            <w:tcW w:w="2384" w:type="dxa"/>
            <w:noWrap w:val="0"/>
            <w:vAlign w:val="center"/>
          </w:tcPr>
          <w:p w14:paraId="0B6F9E8E">
            <w:pPr>
              <w:adjustRightInd w:val="0"/>
              <w:snapToGrid w:val="0"/>
              <w:jc w:val="center"/>
              <w:rPr>
                <w:color w:val="auto"/>
                <w:sz w:val="24"/>
                <w:highlight w:val="none"/>
                <w:shd w:val="clear" w:color="auto" w:fill="auto"/>
              </w:rPr>
            </w:pPr>
            <w:r>
              <w:rPr>
                <w:color w:val="auto"/>
                <w:sz w:val="24"/>
                <w:highlight w:val="none"/>
                <w:shd w:val="clear" w:color="auto" w:fill="auto"/>
              </w:rPr>
              <w:t>磋商文件要求</w:t>
            </w:r>
          </w:p>
        </w:tc>
        <w:tc>
          <w:tcPr>
            <w:tcW w:w="2126" w:type="dxa"/>
            <w:noWrap w:val="0"/>
            <w:vAlign w:val="center"/>
          </w:tcPr>
          <w:p w14:paraId="43DFA908">
            <w:pPr>
              <w:adjustRightInd w:val="0"/>
              <w:snapToGrid w:val="0"/>
              <w:jc w:val="center"/>
              <w:rPr>
                <w:color w:val="auto"/>
                <w:sz w:val="24"/>
                <w:highlight w:val="none"/>
                <w:shd w:val="clear" w:color="auto" w:fill="auto"/>
              </w:rPr>
            </w:pPr>
            <w:r>
              <w:rPr>
                <w:color w:val="auto"/>
                <w:sz w:val="24"/>
                <w:highlight w:val="none"/>
                <w:shd w:val="clear" w:color="auto" w:fill="auto"/>
              </w:rPr>
              <w:t>响应内容</w:t>
            </w:r>
          </w:p>
        </w:tc>
        <w:tc>
          <w:tcPr>
            <w:tcW w:w="1875" w:type="dxa"/>
            <w:noWrap w:val="0"/>
            <w:vAlign w:val="center"/>
          </w:tcPr>
          <w:p w14:paraId="775B481B">
            <w:pPr>
              <w:adjustRightInd w:val="0"/>
              <w:snapToGrid w:val="0"/>
              <w:jc w:val="center"/>
              <w:rPr>
                <w:color w:val="auto"/>
                <w:sz w:val="24"/>
                <w:highlight w:val="none"/>
                <w:shd w:val="clear" w:color="auto" w:fill="auto"/>
              </w:rPr>
            </w:pPr>
            <w:r>
              <w:rPr>
                <w:color w:val="auto"/>
                <w:sz w:val="24"/>
                <w:highlight w:val="none"/>
                <w:shd w:val="clear" w:color="auto" w:fill="auto"/>
              </w:rPr>
              <w:t>偏离情况</w:t>
            </w:r>
          </w:p>
          <w:p w14:paraId="3D9F3CBB">
            <w:pPr>
              <w:adjustRightInd w:val="0"/>
              <w:snapToGrid w:val="0"/>
              <w:jc w:val="center"/>
              <w:rPr>
                <w:color w:val="auto"/>
                <w:sz w:val="24"/>
                <w:highlight w:val="none"/>
                <w:shd w:val="clear" w:color="auto" w:fill="auto"/>
              </w:rPr>
            </w:pPr>
            <w:r>
              <w:rPr>
                <w:color w:val="auto"/>
                <w:sz w:val="24"/>
                <w:szCs w:val="21"/>
                <w:highlight w:val="none"/>
                <w:shd w:val="clear" w:color="auto" w:fill="auto"/>
              </w:rPr>
              <w:t>（据实填写）</w:t>
            </w:r>
          </w:p>
        </w:tc>
        <w:tc>
          <w:tcPr>
            <w:tcW w:w="1009" w:type="dxa"/>
            <w:noWrap w:val="0"/>
            <w:vAlign w:val="center"/>
          </w:tcPr>
          <w:p w14:paraId="244DBA62">
            <w:pPr>
              <w:adjustRightInd w:val="0"/>
              <w:snapToGrid w:val="0"/>
              <w:jc w:val="center"/>
              <w:rPr>
                <w:color w:val="auto"/>
                <w:sz w:val="24"/>
                <w:highlight w:val="none"/>
                <w:shd w:val="clear" w:color="auto" w:fill="auto"/>
              </w:rPr>
            </w:pPr>
            <w:r>
              <w:rPr>
                <w:color w:val="auto"/>
                <w:sz w:val="24"/>
                <w:highlight w:val="none"/>
                <w:shd w:val="clear" w:color="auto" w:fill="auto"/>
              </w:rPr>
              <w:t>说明</w:t>
            </w:r>
          </w:p>
        </w:tc>
      </w:tr>
      <w:tr w14:paraId="2BA65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D0EC2DF">
            <w:pPr>
              <w:adjustRightInd w:val="0"/>
              <w:snapToGrid w:val="0"/>
              <w:jc w:val="center"/>
              <w:rPr>
                <w:color w:val="auto"/>
                <w:sz w:val="24"/>
                <w:highlight w:val="none"/>
                <w:shd w:val="clear" w:color="auto" w:fill="auto"/>
              </w:rPr>
            </w:pPr>
          </w:p>
        </w:tc>
        <w:tc>
          <w:tcPr>
            <w:tcW w:w="1482" w:type="dxa"/>
            <w:noWrap w:val="0"/>
            <w:vAlign w:val="center"/>
          </w:tcPr>
          <w:p w14:paraId="0BC9EA54">
            <w:pPr>
              <w:adjustRightInd w:val="0"/>
              <w:snapToGrid w:val="0"/>
              <w:jc w:val="center"/>
              <w:rPr>
                <w:color w:val="auto"/>
                <w:sz w:val="24"/>
                <w:highlight w:val="none"/>
                <w:shd w:val="clear" w:color="auto" w:fill="auto"/>
              </w:rPr>
            </w:pPr>
          </w:p>
        </w:tc>
        <w:tc>
          <w:tcPr>
            <w:tcW w:w="2384" w:type="dxa"/>
            <w:noWrap w:val="0"/>
            <w:vAlign w:val="center"/>
          </w:tcPr>
          <w:p w14:paraId="35CCD536">
            <w:pPr>
              <w:adjustRightInd w:val="0"/>
              <w:snapToGrid w:val="0"/>
              <w:jc w:val="center"/>
              <w:rPr>
                <w:color w:val="auto"/>
                <w:sz w:val="24"/>
                <w:highlight w:val="none"/>
                <w:shd w:val="clear" w:color="auto" w:fill="auto"/>
              </w:rPr>
            </w:pPr>
          </w:p>
        </w:tc>
        <w:tc>
          <w:tcPr>
            <w:tcW w:w="2126" w:type="dxa"/>
            <w:noWrap w:val="0"/>
            <w:vAlign w:val="center"/>
          </w:tcPr>
          <w:p w14:paraId="09616AD3">
            <w:pPr>
              <w:adjustRightInd w:val="0"/>
              <w:snapToGrid w:val="0"/>
              <w:jc w:val="center"/>
              <w:rPr>
                <w:color w:val="auto"/>
                <w:sz w:val="24"/>
                <w:highlight w:val="none"/>
                <w:shd w:val="clear" w:color="auto" w:fill="auto"/>
              </w:rPr>
            </w:pPr>
          </w:p>
        </w:tc>
        <w:tc>
          <w:tcPr>
            <w:tcW w:w="1875" w:type="dxa"/>
            <w:noWrap w:val="0"/>
            <w:vAlign w:val="center"/>
          </w:tcPr>
          <w:p w14:paraId="7A380C6F">
            <w:pPr>
              <w:adjustRightInd w:val="0"/>
              <w:snapToGrid w:val="0"/>
              <w:jc w:val="center"/>
              <w:rPr>
                <w:color w:val="auto"/>
                <w:sz w:val="24"/>
                <w:highlight w:val="none"/>
                <w:shd w:val="clear" w:color="auto" w:fill="auto"/>
              </w:rPr>
            </w:pPr>
          </w:p>
        </w:tc>
        <w:tc>
          <w:tcPr>
            <w:tcW w:w="1009" w:type="dxa"/>
            <w:noWrap w:val="0"/>
            <w:vAlign w:val="center"/>
          </w:tcPr>
          <w:p w14:paraId="49E27991">
            <w:pPr>
              <w:adjustRightInd w:val="0"/>
              <w:snapToGrid w:val="0"/>
              <w:jc w:val="center"/>
              <w:rPr>
                <w:color w:val="auto"/>
                <w:sz w:val="24"/>
                <w:highlight w:val="none"/>
                <w:shd w:val="clear" w:color="auto" w:fill="auto"/>
              </w:rPr>
            </w:pPr>
          </w:p>
        </w:tc>
      </w:tr>
      <w:tr w14:paraId="3088C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9A8F5FA">
            <w:pPr>
              <w:adjustRightInd w:val="0"/>
              <w:snapToGrid w:val="0"/>
              <w:jc w:val="center"/>
              <w:rPr>
                <w:color w:val="auto"/>
                <w:sz w:val="24"/>
                <w:highlight w:val="none"/>
                <w:shd w:val="clear" w:color="auto" w:fill="auto"/>
              </w:rPr>
            </w:pPr>
          </w:p>
        </w:tc>
        <w:tc>
          <w:tcPr>
            <w:tcW w:w="1482" w:type="dxa"/>
            <w:noWrap w:val="0"/>
            <w:vAlign w:val="center"/>
          </w:tcPr>
          <w:p w14:paraId="77441588">
            <w:pPr>
              <w:adjustRightInd w:val="0"/>
              <w:snapToGrid w:val="0"/>
              <w:jc w:val="center"/>
              <w:rPr>
                <w:color w:val="auto"/>
                <w:sz w:val="24"/>
                <w:highlight w:val="none"/>
                <w:shd w:val="clear" w:color="auto" w:fill="auto"/>
              </w:rPr>
            </w:pPr>
          </w:p>
        </w:tc>
        <w:tc>
          <w:tcPr>
            <w:tcW w:w="2384" w:type="dxa"/>
            <w:noWrap w:val="0"/>
            <w:vAlign w:val="center"/>
          </w:tcPr>
          <w:p w14:paraId="3A9CD316">
            <w:pPr>
              <w:adjustRightInd w:val="0"/>
              <w:snapToGrid w:val="0"/>
              <w:jc w:val="center"/>
              <w:rPr>
                <w:color w:val="auto"/>
                <w:sz w:val="24"/>
                <w:highlight w:val="none"/>
                <w:shd w:val="clear" w:color="auto" w:fill="auto"/>
              </w:rPr>
            </w:pPr>
          </w:p>
        </w:tc>
        <w:tc>
          <w:tcPr>
            <w:tcW w:w="2126" w:type="dxa"/>
            <w:noWrap w:val="0"/>
            <w:vAlign w:val="center"/>
          </w:tcPr>
          <w:p w14:paraId="3BA4102B">
            <w:pPr>
              <w:adjustRightInd w:val="0"/>
              <w:snapToGrid w:val="0"/>
              <w:jc w:val="center"/>
              <w:rPr>
                <w:color w:val="auto"/>
                <w:sz w:val="24"/>
                <w:highlight w:val="none"/>
                <w:shd w:val="clear" w:color="auto" w:fill="auto"/>
              </w:rPr>
            </w:pPr>
          </w:p>
        </w:tc>
        <w:tc>
          <w:tcPr>
            <w:tcW w:w="1875" w:type="dxa"/>
            <w:noWrap w:val="0"/>
            <w:vAlign w:val="center"/>
          </w:tcPr>
          <w:p w14:paraId="7467CA76">
            <w:pPr>
              <w:adjustRightInd w:val="0"/>
              <w:snapToGrid w:val="0"/>
              <w:jc w:val="center"/>
              <w:rPr>
                <w:color w:val="auto"/>
                <w:sz w:val="24"/>
                <w:highlight w:val="none"/>
                <w:shd w:val="clear" w:color="auto" w:fill="auto"/>
              </w:rPr>
            </w:pPr>
          </w:p>
        </w:tc>
        <w:tc>
          <w:tcPr>
            <w:tcW w:w="1009" w:type="dxa"/>
            <w:noWrap w:val="0"/>
            <w:vAlign w:val="center"/>
          </w:tcPr>
          <w:p w14:paraId="4CE3AB95">
            <w:pPr>
              <w:adjustRightInd w:val="0"/>
              <w:snapToGrid w:val="0"/>
              <w:jc w:val="center"/>
              <w:rPr>
                <w:color w:val="auto"/>
                <w:sz w:val="24"/>
                <w:highlight w:val="none"/>
                <w:shd w:val="clear" w:color="auto" w:fill="auto"/>
              </w:rPr>
            </w:pPr>
          </w:p>
        </w:tc>
      </w:tr>
      <w:tr w14:paraId="5551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942DE63">
            <w:pPr>
              <w:adjustRightInd w:val="0"/>
              <w:snapToGrid w:val="0"/>
              <w:jc w:val="center"/>
              <w:rPr>
                <w:color w:val="auto"/>
                <w:sz w:val="24"/>
                <w:highlight w:val="none"/>
                <w:shd w:val="clear" w:color="auto" w:fill="auto"/>
              </w:rPr>
            </w:pPr>
          </w:p>
        </w:tc>
        <w:tc>
          <w:tcPr>
            <w:tcW w:w="1482" w:type="dxa"/>
            <w:noWrap w:val="0"/>
            <w:vAlign w:val="center"/>
          </w:tcPr>
          <w:p w14:paraId="4C032F99">
            <w:pPr>
              <w:adjustRightInd w:val="0"/>
              <w:snapToGrid w:val="0"/>
              <w:jc w:val="center"/>
              <w:rPr>
                <w:color w:val="auto"/>
                <w:sz w:val="24"/>
                <w:highlight w:val="none"/>
                <w:shd w:val="clear" w:color="auto" w:fill="auto"/>
              </w:rPr>
            </w:pPr>
          </w:p>
        </w:tc>
        <w:tc>
          <w:tcPr>
            <w:tcW w:w="2384" w:type="dxa"/>
            <w:noWrap w:val="0"/>
            <w:vAlign w:val="center"/>
          </w:tcPr>
          <w:p w14:paraId="59082FBC">
            <w:pPr>
              <w:adjustRightInd w:val="0"/>
              <w:snapToGrid w:val="0"/>
              <w:jc w:val="center"/>
              <w:rPr>
                <w:color w:val="auto"/>
                <w:sz w:val="24"/>
                <w:highlight w:val="none"/>
                <w:shd w:val="clear" w:color="auto" w:fill="auto"/>
              </w:rPr>
            </w:pPr>
          </w:p>
        </w:tc>
        <w:tc>
          <w:tcPr>
            <w:tcW w:w="2126" w:type="dxa"/>
            <w:noWrap w:val="0"/>
            <w:vAlign w:val="center"/>
          </w:tcPr>
          <w:p w14:paraId="128B5B6D">
            <w:pPr>
              <w:adjustRightInd w:val="0"/>
              <w:snapToGrid w:val="0"/>
              <w:jc w:val="center"/>
              <w:rPr>
                <w:color w:val="auto"/>
                <w:sz w:val="24"/>
                <w:highlight w:val="none"/>
                <w:shd w:val="clear" w:color="auto" w:fill="auto"/>
              </w:rPr>
            </w:pPr>
          </w:p>
        </w:tc>
        <w:tc>
          <w:tcPr>
            <w:tcW w:w="1875" w:type="dxa"/>
            <w:noWrap w:val="0"/>
            <w:vAlign w:val="center"/>
          </w:tcPr>
          <w:p w14:paraId="3350EBE8">
            <w:pPr>
              <w:adjustRightInd w:val="0"/>
              <w:snapToGrid w:val="0"/>
              <w:jc w:val="center"/>
              <w:rPr>
                <w:color w:val="auto"/>
                <w:sz w:val="24"/>
                <w:highlight w:val="none"/>
                <w:shd w:val="clear" w:color="auto" w:fill="auto"/>
              </w:rPr>
            </w:pPr>
          </w:p>
        </w:tc>
        <w:tc>
          <w:tcPr>
            <w:tcW w:w="1009" w:type="dxa"/>
            <w:noWrap w:val="0"/>
            <w:vAlign w:val="center"/>
          </w:tcPr>
          <w:p w14:paraId="3CFE1944">
            <w:pPr>
              <w:adjustRightInd w:val="0"/>
              <w:snapToGrid w:val="0"/>
              <w:jc w:val="center"/>
              <w:rPr>
                <w:color w:val="auto"/>
                <w:sz w:val="24"/>
                <w:highlight w:val="none"/>
                <w:shd w:val="clear" w:color="auto" w:fill="auto"/>
              </w:rPr>
            </w:pPr>
          </w:p>
        </w:tc>
      </w:tr>
      <w:tr w14:paraId="2190F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0E69F4">
            <w:pPr>
              <w:adjustRightInd w:val="0"/>
              <w:snapToGrid w:val="0"/>
              <w:jc w:val="center"/>
              <w:rPr>
                <w:color w:val="auto"/>
                <w:sz w:val="24"/>
                <w:highlight w:val="none"/>
                <w:shd w:val="clear" w:color="auto" w:fill="auto"/>
              </w:rPr>
            </w:pPr>
          </w:p>
        </w:tc>
        <w:tc>
          <w:tcPr>
            <w:tcW w:w="1482" w:type="dxa"/>
            <w:noWrap w:val="0"/>
            <w:vAlign w:val="center"/>
          </w:tcPr>
          <w:p w14:paraId="0367BD8C">
            <w:pPr>
              <w:adjustRightInd w:val="0"/>
              <w:snapToGrid w:val="0"/>
              <w:jc w:val="center"/>
              <w:rPr>
                <w:color w:val="auto"/>
                <w:sz w:val="24"/>
                <w:highlight w:val="none"/>
                <w:shd w:val="clear" w:color="auto" w:fill="auto"/>
              </w:rPr>
            </w:pPr>
          </w:p>
        </w:tc>
        <w:tc>
          <w:tcPr>
            <w:tcW w:w="2384" w:type="dxa"/>
            <w:noWrap w:val="0"/>
            <w:vAlign w:val="center"/>
          </w:tcPr>
          <w:p w14:paraId="09D0DF2A">
            <w:pPr>
              <w:adjustRightInd w:val="0"/>
              <w:snapToGrid w:val="0"/>
              <w:jc w:val="center"/>
              <w:rPr>
                <w:color w:val="auto"/>
                <w:sz w:val="24"/>
                <w:highlight w:val="none"/>
                <w:shd w:val="clear" w:color="auto" w:fill="auto"/>
              </w:rPr>
            </w:pPr>
          </w:p>
        </w:tc>
        <w:tc>
          <w:tcPr>
            <w:tcW w:w="2126" w:type="dxa"/>
            <w:noWrap w:val="0"/>
            <w:vAlign w:val="center"/>
          </w:tcPr>
          <w:p w14:paraId="5535094D">
            <w:pPr>
              <w:adjustRightInd w:val="0"/>
              <w:snapToGrid w:val="0"/>
              <w:jc w:val="center"/>
              <w:rPr>
                <w:color w:val="auto"/>
                <w:sz w:val="24"/>
                <w:highlight w:val="none"/>
                <w:shd w:val="clear" w:color="auto" w:fill="auto"/>
              </w:rPr>
            </w:pPr>
          </w:p>
        </w:tc>
        <w:tc>
          <w:tcPr>
            <w:tcW w:w="1875" w:type="dxa"/>
            <w:noWrap w:val="0"/>
            <w:vAlign w:val="center"/>
          </w:tcPr>
          <w:p w14:paraId="72A427B0">
            <w:pPr>
              <w:adjustRightInd w:val="0"/>
              <w:snapToGrid w:val="0"/>
              <w:jc w:val="center"/>
              <w:rPr>
                <w:color w:val="auto"/>
                <w:sz w:val="24"/>
                <w:highlight w:val="none"/>
                <w:shd w:val="clear" w:color="auto" w:fill="auto"/>
              </w:rPr>
            </w:pPr>
          </w:p>
        </w:tc>
        <w:tc>
          <w:tcPr>
            <w:tcW w:w="1009" w:type="dxa"/>
            <w:noWrap w:val="0"/>
            <w:vAlign w:val="center"/>
          </w:tcPr>
          <w:p w14:paraId="7815930D">
            <w:pPr>
              <w:adjustRightInd w:val="0"/>
              <w:snapToGrid w:val="0"/>
              <w:jc w:val="center"/>
              <w:rPr>
                <w:color w:val="auto"/>
                <w:sz w:val="24"/>
                <w:highlight w:val="none"/>
                <w:shd w:val="clear" w:color="auto" w:fill="auto"/>
              </w:rPr>
            </w:pPr>
          </w:p>
        </w:tc>
      </w:tr>
      <w:tr w14:paraId="0DE5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24DF401">
            <w:pPr>
              <w:adjustRightInd w:val="0"/>
              <w:snapToGrid w:val="0"/>
              <w:jc w:val="center"/>
              <w:rPr>
                <w:color w:val="auto"/>
                <w:sz w:val="24"/>
                <w:highlight w:val="none"/>
                <w:shd w:val="clear" w:color="auto" w:fill="auto"/>
              </w:rPr>
            </w:pPr>
          </w:p>
        </w:tc>
        <w:tc>
          <w:tcPr>
            <w:tcW w:w="1482" w:type="dxa"/>
            <w:noWrap w:val="0"/>
            <w:vAlign w:val="center"/>
          </w:tcPr>
          <w:p w14:paraId="6D22E075">
            <w:pPr>
              <w:adjustRightInd w:val="0"/>
              <w:snapToGrid w:val="0"/>
              <w:jc w:val="center"/>
              <w:rPr>
                <w:color w:val="auto"/>
                <w:sz w:val="24"/>
                <w:highlight w:val="none"/>
                <w:shd w:val="clear" w:color="auto" w:fill="auto"/>
              </w:rPr>
            </w:pPr>
          </w:p>
        </w:tc>
        <w:tc>
          <w:tcPr>
            <w:tcW w:w="2384" w:type="dxa"/>
            <w:noWrap w:val="0"/>
            <w:vAlign w:val="center"/>
          </w:tcPr>
          <w:p w14:paraId="1ECA4A81">
            <w:pPr>
              <w:adjustRightInd w:val="0"/>
              <w:snapToGrid w:val="0"/>
              <w:jc w:val="center"/>
              <w:rPr>
                <w:color w:val="auto"/>
                <w:sz w:val="24"/>
                <w:highlight w:val="none"/>
                <w:shd w:val="clear" w:color="auto" w:fill="auto"/>
              </w:rPr>
            </w:pPr>
          </w:p>
        </w:tc>
        <w:tc>
          <w:tcPr>
            <w:tcW w:w="2126" w:type="dxa"/>
            <w:noWrap w:val="0"/>
            <w:vAlign w:val="center"/>
          </w:tcPr>
          <w:p w14:paraId="1EB30D0C">
            <w:pPr>
              <w:adjustRightInd w:val="0"/>
              <w:snapToGrid w:val="0"/>
              <w:jc w:val="center"/>
              <w:rPr>
                <w:color w:val="auto"/>
                <w:sz w:val="24"/>
                <w:highlight w:val="none"/>
                <w:shd w:val="clear" w:color="auto" w:fill="auto"/>
              </w:rPr>
            </w:pPr>
          </w:p>
        </w:tc>
        <w:tc>
          <w:tcPr>
            <w:tcW w:w="1875" w:type="dxa"/>
            <w:noWrap w:val="0"/>
            <w:vAlign w:val="center"/>
          </w:tcPr>
          <w:p w14:paraId="420CD0AF">
            <w:pPr>
              <w:adjustRightInd w:val="0"/>
              <w:snapToGrid w:val="0"/>
              <w:jc w:val="center"/>
              <w:rPr>
                <w:color w:val="auto"/>
                <w:sz w:val="24"/>
                <w:highlight w:val="none"/>
                <w:shd w:val="clear" w:color="auto" w:fill="auto"/>
              </w:rPr>
            </w:pPr>
          </w:p>
        </w:tc>
        <w:tc>
          <w:tcPr>
            <w:tcW w:w="1009" w:type="dxa"/>
            <w:noWrap w:val="0"/>
            <w:vAlign w:val="center"/>
          </w:tcPr>
          <w:p w14:paraId="53FD32D2">
            <w:pPr>
              <w:adjustRightInd w:val="0"/>
              <w:snapToGrid w:val="0"/>
              <w:jc w:val="center"/>
              <w:rPr>
                <w:color w:val="auto"/>
                <w:sz w:val="24"/>
                <w:highlight w:val="none"/>
                <w:shd w:val="clear" w:color="auto" w:fill="auto"/>
              </w:rPr>
            </w:pPr>
          </w:p>
        </w:tc>
      </w:tr>
      <w:tr w14:paraId="0DCBF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292D425">
            <w:pPr>
              <w:adjustRightInd w:val="0"/>
              <w:snapToGrid w:val="0"/>
              <w:jc w:val="center"/>
              <w:rPr>
                <w:color w:val="auto"/>
                <w:sz w:val="24"/>
                <w:highlight w:val="none"/>
                <w:shd w:val="clear" w:color="auto" w:fill="auto"/>
              </w:rPr>
            </w:pPr>
          </w:p>
        </w:tc>
        <w:tc>
          <w:tcPr>
            <w:tcW w:w="1482" w:type="dxa"/>
            <w:noWrap w:val="0"/>
            <w:vAlign w:val="center"/>
          </w:tcPr>
          <w:p w14:paraId="2D7219F2">
            <w:pPr>
              <w:adjustRightInd w:val="0"/>
              <w:snapToGrid w:val="0"/>
              <w:jc w:val="center"/>
              <w:rPr>
                <w:color w:val="auto"/>
                <w:sz w:val="24"/>
                <w:highlight w:val="none"/>
                <w:shd w:val="clear" w:color="auto" w:fill="auto"/>
              </w:rPr>
            </w:pPr>
          </w:p>
        </w:tc>
        <w:tc>
          <w:tcPr>
            <w:tcW w:w="2384" w:type="dxa"/>
            <w:noWrap w:val="0"/>
            <w:vAlign w:val="center"/>
          </w:tcPr>
          <w:p w14:paraId="07E65D6F">
            <w:pPr>
              <w:adjustRightInd w:val="0"/>
              <w:snapToGrid w:val="0"/>
              <w:jc w:val="center"/>
              <w:rPr>
                <w:color w:val="auto"/>
                <w:sz w:val="24"/>
                <w:highlight w:val="none"/>
                <w:shd w:val="clear" w:color="auto" w:fill="auto"/>
              </w:rPr>
            </w:pPr>
          </w:p>
        </w:tc>
        <w:tc>
          <w:tcPr>
            <w:tcW w:w="2126" w:type="dxa"/>
            <w:noWrap w:val="0"/>
            <w:vAlign w:val="center"/>
          </w:tcPr>
          <w:p w14:paraId="54381466">
            <w:pPr>
              <w:adjustRightInd w:val="0"/>
              <w:snapToGrid w:val="0"/>
              <w:jc w:val="center"/>
              <w:rPr>
                <w:color w:val="auto"/>
                <w:sz w:val="24"/>
                <w:highlight w:val="none"/>
                <w:shd w:val="clear" w:color="auto" w:fill="auto"/>
              </w:rPr>
            </w:pPr>
          </w:p>
        </w:tc>
        <w:tc>
          <w:tcPr>
            <w:tcW w:w="1875" w:type="dxa"/>
            <w:noWrap w:val="0"/>
            <w:vAlign w:val="center"/>
          </w:tcPr>
          <w:p w14:paraId="2EE3C83F">
            <w:pPr>
              <w:adjustRightInd w:val="0"/>
              <w:snapToGrid w:val="0"/>
              <w:jc w:val="center"/>
              <w:rPr>
                <w:color w:val="auto"/>
                <w:sz w:val="24"/>
                <w:highlight w:val="none"/>
                <w:shd w:val="clear" w:color="auto" w:fill="auto"/>
              </w:rPr>
            </w:pPr>
          </w:p>
        </w:tc>
        <w:tc>
          <w:tcPr>
            <w:tcW w:w="1009" w:type="dxa"/>
            <w:noWrap w:val="0"/>
            <w:vAlign w:val="center"/>
          </w:tcPr>
          <w:p w14:paraId="7CE4490A">
            <w:pPr>
              <w:adjustRightInd w:val="0"/>
              <w:snapToGrid w:val="0"/>
              <w:jc w:val="center"/>
              <w:rPr>
                <w:color w:val="auto"/>
                <w:sz w:val="24"/>
                <w:highlight w:val="none"/>
                <w:shd w:val="clear" w:color="auto" w:fill="auto"/>
              </w:rPr>
            </w:pPr>
          </w:p>
        </w:tc>
      </w:tr>
    </w:tbl>
    <w:p w14:paraId="495D8389">
      <w:pPr>
        <w:tabs>
          <w:tab w:val="left" w:pos="1800"/>
          <w:tab w:val="left" w:pos="5580"/>
        </w:tabs>
        <w:spacing w:line="360" w:lineRule="auto"/>
        <w:ind w:firstLine="360" w:firstLineChars="150"/>
        <w:jc w:val="left"/>
        <w:rPr>
          <w:color w:val="auto"/>
          <w:sz w:val="24"/>
          <w:highlight w:val="none"/>
          <w:u w:val="single"/>
          <w:shd w:val="clear" w:color="auto" w:fill="auto"/>
        </w:rPr>
      </w:pPr>
    </w:p>
    <w:p w14:paraId="5CB90D65">
      <w:pPr>
        <w:tabs>
          <w:tab w:val="left" w:pos="1800"/>
          <w:tab w:val="left" w:pos="5580"/>
        </w:tabs>
        <w:spacing w:line="360" w:lineRule="auto"/>
        <w:ind w:firstLine="360" w:firstLineChars="150"/>
        <w:jc w:val="left"/>
        <w:rPr>
          <w:color w:val="auto"/>
          <w:sz w:val="24"/>
          <w:highlight w:val="none"/>
          <w:u w:val="single"/>
          <w:shd w:val="clear" w:color="auto" w:fill="auto"/>
        </w:rPr>
      </w:pPr>
    </w:p>
    <w:p w14:paraId="5C74A8DE">
      <w:pPr>
        <w:tabs>
          <w:tab w:val="left" w:pos="1800"/>
          <w:tab w:val="left" w:pos="5580"/>
        </w:tabs>
        <w:jc w:val="left"/>
        <w:rPr>
          <w:color w:val="auto"/>
          <w:sz w:val="24"/>
          <w:highlight w:val="none"/>
          <w:shd w:val="clear" w:color="auto" w:fill="auto"/>
        </w:rPr>
      </w:pPr>
      <w:r>
        <w:rPr>
          <w:color w:val="auto"/>
          <w:sz w:val="24"/>
          <w:highlight w:val="none"/>
          <w:shd w:val="clear" w:color="auto" w:fill="auto"/>
        </w:rPr>
        <w:t>注：</w:t>
      </w:r>
    </w:p>
    <w:p w14:paraId="2C9AA3FB">
      <w:pPr>
        <w:tabs>
          <w:tab w:val="left" w:pos="1800"/>
          <w:tab w:val="left" w:pos="5580"/>
        </w:tabs>
        <w:jc w:val="left"/>
        <w:rPr>
          <w:color w:val="auto"/>
          <w:sz w:val="24"/>
          <w:highlight w:val="none"/>
          <w:shd w:val="clear" w:color="auto" w:fill="auto"/>
        </w:rPr>
      </w:pPr>
      <w:r>
        <w:rPr>
          <w:rFonts w:hint="eastAsia"/>
          <w:color w:val="auto"/>
          <w:sz w:val="24"/>
          <w:highlight w:val="none"/>
          <w:shd w:val="clear" w:color="auto" w:fill="auto"/>
        </w:rPr>
        <w:t>1.</w:t>
      </w:r>
      <w:r>
        <w:rPr>
          <w:color w:val="auto"/>
          <w:sz w:val="24"/>
          <w:highlight w:val="none"/>
          <w:shd w:val="clear" w:color="auto" w:fill="auto"/>
        </w:rPr>
        <w:t xml:space="preserve"> 对磋商文件中的所有商务、技术要求，除本表所列明的所有偏离外，均视作供应商已对之理解和</w:t>
      </w:r>
      <w:r>
        <w:rPr>
          <w:rFonts w:hint="eastAsia"/>
          <w:color w:val="auto"/>
          <w:sz w:val="24"/>
          <w:highlight w:val="none"/>
          <w:shd w:val="clear" w:color="auto" w:fill="auto"/>
        </w:rPr>
        <w:t>响应</w:t>
      </w:r>
      <w:r>
        <w:rPr>
          <w:color w:val="auto"/>
          <w:sz w:val="24"/>
          <w:highlight w:val="none"/>
          <w:shd w:val="clear" w:color="auto" w:fill="auto"/>
        </w:rPr>
        <w:t>。此表中若无任何文字说明，内容为空白，则</w:t>
      </w:r>
      <w:r>
        <w:rPr>
          <w:b/>
          <w:color w:val="auto"/>
          <w:sz w:val="24"/>
          <w:highlight w:val="none"/>
          <w:shd w:val="clear" w:color="auto" w:fill="auto"/>
        </w:rPr>
        <w:t>响应无效</w:t>
      </w:r>
      <w:r>
        <w:rPr>
          <w:color w:val="auto"/>
          <w:sz w:val="24"/>
          <w:highlight w:val="none"/>
          <w:shd w:val="clear" w:color="auto" w:fill="auto"/>
        </w:rPr>
        <w:t>。</w:t>
      </w:r>
    </w:p>
    <w:p w14:paraId="3F9818E1">
      <w:pPr>
        <w:tabs>
          <w:tab w:val="left" w:pos="1800"/>
          <w:tab w:val="left" w:pos="5580"/>
        </w:tabs>
        <w:jc w:val="left"/>
        <w:rPr>
          <w:color w:val="auto"/>
          <w:sz w:val="24"/>
          <w:highlight w:val="none"/>
          <w:shd w:val="clear" w:color="auto" w:fill="auto"/>
        </w:rPr>
      </w:pPr>
      <w:r>
        <w:rPr>
          <w:color w:val="auto"/>
          <w:sz w:val="24"/>
          <w:highlight w:val="none"/>
          <w:shd w:val="clear" w:color="auto" w:fill="auto"/>
        </w:rPr>
        <w:t>2.</w:t>
      </w:r>
      <w:r>
        <w:rPr>
          <w:rFonts w:hint="eastAsia"/>
          <w:color w:val="auto"/>
          <w:sz w:val="24"/>
          <w:highlight w:val="none"/>
          <w:shd w:val="clear" w:color="auto" w:fill="auto"/>
        </w:rPr>
        <w:t>“偏离情况”列应据实填写“正偏离”或“负偏离”。</w:t>
      </w:r>
    </w:p>
    <w:p w14:paraId="609D3473">
      <w:pPr>
        <w:tabs>
          <w:tab w:val="left" w:pos="1800"/>
          <w:tab w:val="left" w:pos="5580"/>
        </w:tabs>
        <w:jc w:val="left"/>
        <w:rPr>
          <w:color w:val="auto"/>
          <w:sz w:val="24"/>
          <w:highlight w:val="none"/>
          <w:shd w:val="clear" w:color="auto" w:fill="auto"/>
        </w:rPr>
      </w:pPr>
    </w:p>
    <w:p w14:paraId="4BC5518B">
      <w:pPr>
        <w:rPr>
          <w:color w:val="auto"/>
          <w:sz w:val="24"/>
          <w:szCs w:val="20"/>
          <w:highlight w:val="none"/>
          <w:shd w:val="clear" w:color="auto" w:fill="auto"/>
        </w:rPr>
      </w:pPr>
    </w:p>
    <w:p w14:paraId="6B414BF3">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p>
    <w:p w14:paraId="54515678">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    ____________</w:t>
      </w:r>
    </w:p>
    <w:p w14:paraId="41595119">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0ACFED05">
      <w:pPr>
        <w:rPr>
          <w:color w:val="auto"/>
          <w:sz w:val="24"/>
          <w:szCs w:val="20"/>
          <w:highlight w:val="none"/>
          <w:shd w:val="clear" w:color="auto" w:fill="auto"/>
        </w:rPr>
      </w:pPr>
      <w:r>
        <w:rPr>
          <w:color w:val="auto"/>
          <w:sz w:val="24"/>
          <w:szCs w:val="20"/>
          <w:highlight w:val="none"/>
          <w:shd w:val="clear" w:color="auto" w:fill="auto"/>
        </w:rPr>
        <w:br w:type="page"/>
      </w:r>
      <w:r>
        <w:rPr>
          <w:rFonts w:hint="eastAsia"/>
          <w:color w:val="auto"/>
          <w:sz w:val="24"/>
          <w:szCs w:val="20"/>
          <w:highlight w:val="none"/>
          <w:shd w:val="clear" w:color="auto" w:fill="auto"/>
          <w:lang w:val="en-US" w:eastAsia="zh-CN"/>
        </w:rPr>
        <w:t xml:space="preserve">11 </w:t>
      </w:r>
      <w:r>
        <w:rPr>
          <w:color w:val="auto"/>
          <w:sz w:val="24"/>
          <w:szCs w:val="20"/>
          <w:highlight w:val="none"/>
          <w:shd w:val="clear" w:color="auto" w:fill="auto"/>
        </w:rPr>
        <w:t xml:space="preserve"> </w:t>
      </w:r>
      <w:r>
        <w:rPr>
          <w:rFonts w:hint="eastAsia"/>
          <w:color w:val="auto"/>
          <w:sz w:val="24"/>
          <w:szCs w:val="20"/>
          <w:highlight w:val="none"/>
          <w:shd w:val="clear" w:color="auto" w:fill="auto"/>
        </w:rPr>
        <w:t>项目实施方案等，包括但不限于如下主题：</w:t>
      </w:r>
    </w:p>
    <w:p w14:paraId="486DEDEE">
      <w:pPr>
        <w:snapToGrid w:val="0"/>
        <w:spacing w:line="560" w:lineRule="exact"/>
        <w:ind w:firstLine="480" w:firstLineChars="200"/>
        <w:rPr>
          <w:rFonts w:hint="eastAsia" w:eastAsia="宋体"/>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1</w:t>
      </w:r>
      <w:r>
        <w:rPr>
          <w:rFonts w:hint="eastAsia"/>
          <w:color w:val="auto"/>
          <w:sz w:val="24"/>
          <w:szCs w:val="20"/>
          <w:highlight w:val="none"/>
          <w:shd w:val="clear" w:color="auto" w:fill="auto"/>
          <w:lang w:eastAsia="zh-CN"/>
        </w:rPr>
        <w:t>）</w:t>
      </w:r>
      <w:r>
        <w:rPr>
          <w:rFonts w:hint="eastAsia" w:eastAsia="宋体"/>
          <w:color w:val="auto"/>
          <w:sz w:val="24"/>
          <w:szCs w:val="20"/>
          <w:highlight w:val="none"/>
          <w:shd w:val="clear" w:color="auto" w:fill="auto"/>
          <w:lang w:eastAsia="zh-CN"/>
        </w:rPr>
        <w:t>总体概述</w:t>
      </w:r>
      <w:r>
        <w:rPr>
          <w:rFonts w:hint="eastAsia"/>
          <w:color w:val="auto"/>
          <w:sz w:val="24"/>
          <w:szCs w:val="20"/>
          <w:highlight w:val="none"/>
          <w:shd w:val="clear" w:color="auto" w:fill="auto"/>
          <w:lang w:eastAsia="zh-CN"/>
        </w:rPr>
        <w:t>；</w:t>
      </w:r>
    </w:p>
    <w:p w14:paraId="776E8E42">
      <w:pPr>
        <w:snapToGrid w:val="0"/>
        <w:spacing w:line="560" w:lineRule="exact"/>
        <w:ind w:firstLine="480" w:firstLineChars="200"/>
        <w:rPr>
          <w:rFonts w:hint="eastAsia" w:eastAsia="宋体"/>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2</w:t>
      </w:r>
      <w:r>
        <w:rPr>
          <w:rFonts w:hint="eastAsia"/>
          <w:color w:val="auto"/>
          <w:sz w:val="24"/>
          <w:szCs w:val="20"/>
          <w:highlight w:val="none"/>
          <w:shd w:val="clear" w:color="auto" w:fill="auto"/>
          <w:lang w:eastAsia="zh-CN"/>
        </w:rPr>
        <w:t>）</w:t>
      </w:r>
      <w:r>
        <w:rPr>
          <w:rFonts w:hint="eastAsia" w:eastAsia="宋体"/>
          <w:color w:val="auto"/>
          <w:sz w:val="24"/>
          <w:szCs w:val="20"/>
          <w:highlight w:val="none"/>
          <w:shd w:val="clear" w:color="auto" w:fill="auto"/>
          <w:lang w:eastAsia="zh-CN"/>
        </w:rPr>
        <w:t>施工方案</w:t>
      </w:r>
      <w:r>
        <w:rPr>
          <w:rFonts w:hint="eastAsia"/>
          <w:color w:val="auto"/>
          <w:sz w:val="24"/>
          <w:szCs w:val="20"/>
          <w:highlight w:val="none"/>
          <w:shd w:val="clear" w:color="auto" w:fill="auto"/>
          <w:lang w:eastAsia="zh-CN"/>
        </w:rPr>
        <w:t>；</w:t>
      </w:r>
    </w:p>
    <w:p w14:paraId="260A54C2">
      <w:pPr>
        <w:snapToGrid w:val="0"/>
        <w:spacing w:line="560" w:lineRule="exact"/>
        <w:ind w:firstLine="480" w:firstLineChars="200"/>
        <w:rPr>
          <w:rFonts w:hint="eastAsia" w:eastAsia="宋体"/>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3</w:t>
      </w:r>
      <w:r>
        <w:rPr>
          <w:rFonts w:hint="eastAsia"/>
          <w:color w:val="auto"/>
          <w:sz w:val="24"/>
          <w:szCs w:val="20"/>
          <w:highlight w:val="none"/>
          <w:shd w:val="clear" w:color="auto" w:fill="auto"/>
          <w:lang w:eastAsia="zh-CN"/>
        </w:rPr>
        <w:t>）</w:t>
      </w:r>
      <w:r>
        <w:rPr>
          <w:rFonts w:hint="eastAsia" w:eastAsia="宋体"/>
          <w:color w:val="auto"/>
          <w:sz w:val="24"/>
          <w:szCs w:val="20"/>
          <w:highlight w:val="none"/>
          <w:shd w:val="clear" w:color="auto" w:fill="auto"/>
          <w:lang w:eastAsia="zh-CN"/>
        </w:rPr>
        <w:t>质量保证措施</w:t>
      </w:r>
      <w:r>
        <w:rPr>
          <w:rFonts w:hint="eastAsia"/>
          <w:color w:val="auto"/>
          <w:sz w:val="24"/>
          <w:szCs w:val="20"/>
          <w:highlight w:val="none"/>
          <w:shd w:val="clear" w:color="auto" w:fill="auto"/>
          <w:lang w:eastAsia="zh-CN"/>
        </w:rPr>
        <w:t>；</w:t>
      </w:r>
    </w:p>
    <w:p w14:paraId="424C079A">
      <w:pPr>
        <w:snapToGrid w:val="0"/>
        <w:spacing w:line="560" w:lineRule="exact"/>
        <w:ind w:firstLine="480" w:firstLineChars="200"/>
        <w:rPr>
          <w:rFonts w:hint="eastAsia" w:eastAsia="宋体"/>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4</w:t>
      </w:r>
      <w:r>
        <w:rPr>
          <w:rFonts w:hint="eastAsia"/>
          <w:color w:val="auto"/>
          <w:sz w:val="24"/>
          <w:szCs w:val="20"/>
          <w:highlight w:val="none"/>
          <w:shd w:val="clear" w:color="auto" w:fill="auto"/>
          <w:lang w:eastAsia="zh-CN"/>
        </w:rPr>
        <w:t>）</w:t>
      </w:r>
      <w:r>
        <w:rPr>
          <w:rFonts w:hint="eastAsia" w:eastAsia="宋体"/>
          <w:color w:val="auto"/>
          <w:sz w:val="24"/>
          <w:szCs w:val="20"/>
          <w:highlight w:val="none"/>
          <w:shd w:val="clear" w:color="auto" w:fill="auto"/>
          <w:lang w:eastAsia="zh-CN"/>
        </w:rPr>
        <w:t>施工进度计划和各阶段进度的保证措施</w:t>
      </w:r>
      <w:r>
        <w:rPr>
          <w:rFonts w:hint="eastAsia"/>
          <w:color w:val="auto"/>
          <w:sz w:val="24"/>
          <w:szCs w:val="20"/>
          <w:highlight w:val="none"/>
          <w:shd w:val="clear" w:color="auto" w:fill="auto"/>
          <w:lang w:eastAsia="zh-CN"/>
        </w:rPr>
        <w:t>；</w:t>
      </w:r>
    </w:p>
    <w:p w14:paraId="57DA0C5E">
      <w:pPr>
        <w:snapToGrid w:val="0"/>
        <w:spacing w:line="560" w:lineRule="exact"/>
        <w:ind w:firstLine="480" w:firstLineChars="200"/>
        <w:rPr>
          <w:rFonts w:hint="eastAsia" w:eastAsia="宋体"/>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5</w:t>
      </w:r>
      <w:r>
        <w:rPr>
          <w:rFonts w:hint="eastAsia"/>
          <w:color w:val="auto"/>
          <w:sz w:val="24"/>
          <w:szCs w:val="20"/>
          <w:highlight w:val="none"/>
          <w:shd w:val="clear" w:color="auto" w:fill="auto"/>
          <w:lang w:eastAsia="zh-CN"/>
        </w:rPr>
        <w:t>）</w:t>
      </w:r>
      <w:r>
        <w:rPr>
          <w:rFonts w:hint="eastAsia" w:eastAsia="宋体"/>
          <w:color w:val="auto"/>
          <w:sz w:val="24"/>
          <w:szCs w:val="20"/>
          <w:highlight w:val="none"/>
          <w:shd w:val="clear" w:color="auto" w:fill="auto"/>
          <w:lang w:eastAsia="zh-CN"/>
        </w:rPr>
        <w:t>安全文明施工及环境保护措施</w:t>
      </w:r>
      <w:r>
        <w:rPr>
          <w:rFonts w:hint="eastAsia"/>
          <w:color w:val="auto"/>
          <w:sz w:val="24"/>
          <w:szCs w:val="20"/>
          <w:highlight w:val="none"/>
          <w:shd w:val="clear" w:color="auto" w:fill="auto"/>
          <w:lang w:eastAsia="zh-CN"/>
        </w:rPr>
        <w:t>；</w:t>
      </w:r>
    </w:p>
    <w:p w14:paraId="1DEB87C6">
      <w:pPr>
        <w:snapToGrid w:val="0"/>
        <w:spacing w:line="560" w:lineRule="exact"/>
        <w:ind w:firstLine="480" w:firstLineChars="200"/>
        <w:rPr>
          <w:rFonts w:hint="eastAsia" w:eastAsia="宋体"/>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6</w:t>
      </w:r>
      <w:r>
        <w:rPr>
          <w:rFonts w:hint="eastAsia"/>
          <w:color w:val="auto"/>
          <w:sz w:val="24"/>
          <w:szCs w:val="20"/>
          <w:highlight w:val="none"/>
          <w:shd w:val="clear" w:color="auto" w:fill="auto"/>
          <w:lang w:eastAsia="zh-CN"/>
        </w:rPr>
        <w:t>）</w:t>
      </w:r>
      <w:r>
        <w:rPr>
          <w:rFonts w:hint="eastAsia" w:eastAsia="宋体"/>
          <w:color w:val="auto"/>
          <w:sz w:val="24"/>
          <w:szCs w:val="20"/>
          <w:highlight w:val="none"/>
          <w:shd w:val="clear" w:color="auto" w:fill="auto"/>
          <w:lang w:eastAsia="zh-CN"/>
        </w:rPr>
        <w:t>关键施工技术、工艺及工程项目实施的重点、难点和解决方案</w:t>
      </w:r>
      <w:r>
        <w:rPr>
          <w:rFonts w:hint="eastAsia"/>
          <w:color w:val="auto"/>
          <w:sz w:val="24"/>
          <w:szCs w:val="20"/>
          <w:highlight w:val="none"/>
          <w:shd w:val="clear" w:color="auto" w:fill="auto"/>
          <w:lang w:eastAsia="zh-CN"/>
        </w:rPr>
        <w:t>；</w:t>
      </w:r>
    </w:p>
    <w:p w14:paraId="0891C73D">
      <w:pPr>
        <w:snapToGrid w:val="0"/>
        <w:spacing w:line="560" w:lineRule="exact"/>
        <w:ind w:firstLine="480" w:firstLineChars="200"/>
        <w:rPr>
          <w:rFonts w:hint="eastAsia" w:eastAsia="宋体"/>
          <w:color w:val="auto"/>
          <w:sz w:val="24"/>
          <w:szCs w:val="20"/>
          <w:highlight w:val="none"/>
          <w:shd w:val="clear" w:color="auto" w:fill="auto"/>
          <w:lang w:eastAsia="zh-CN"/>
        </w:rPr>
      </w:pPr>
      <w:r>
        <w:rPr>
          <w:rFonts w:hint="eastAsia" w:eastAsia="宋体"/>
          <w:color w:val="auto"/>
          <w:sz w:val="24"/>
          <w:szCs w:val="20"/>
          <w:highlight w:val="none"/>
          <w:shd w:val="clear" w:color="auto" w:fill="auto"/>
          <w:lang w:eastAsia="zh-CN"/>
        </w:rPr>
        <w:t>（</w:t>
      </w:r>
      <w:r>
        <w:rPr>
          <w:rFonts w:hint="eastAsia"/>
          <w:color w:val="auto"/>
          <w:sz w:val="24"/>
          <w:szCs w:val="20"/>
          <w:highlight w:val="none"/>
          <w:shd w:val="clear" w:color="auto" w:fill="auto"/>
          <w:lang w:val="en-US" w:eastAsia="zh-CN"/>
        </w:rPr>
        <w:t>7</w:t>
      </w:r>
      <w:r>
        <w:rPr>
          <w:rFonts w:hint="eastAsia" w:eastAsia="宋体"/>
          <w:color w:val="auto"/>
          <w:sz w:val="24"/>
          <w:szCs w:val="20"/>
          <w:highlight w:val="none"/>
          <w:shd w:val="clear" w:color="auto" w:fill="auto"/>
          <w:lang w:eastAsia="zh-CN"/>
        </w:rPr>
        <w:t>）其他。</w:t>
      </w:r>
    </w:p>
    <w:p w14:paraId="27B0987B">
      <w:pPr>
        <w:spacing w:line="360" w:lineRule="auto"/>
        <w:outlineLvl w:val="2"/>
        <w:rPr>
          <w:rFonts w:hint="eastAsia"/>
          <w:color w:val="auto"/>
          <w:sz w:val="24"/>
          <w:szCs w:val="20"/>
          <w:highlight w:val="none"/>
          <w:shd w:val="clear" w:color="auto" w:fill="auto"/>
        </w:rPr>
      </w:pPr>
    </w:p>
    <w:p w14:paraId="2B9D833B">
      <w:pPr>
        <w:rPr>
          <w:rFonts w:hint="eastAsia"/>
          <w:color w:val="auto"/>
          <w:sz w:val="24"/>
          <w:szCs w:val="20"/>
          <w:highlight w:val="none"/>
          <w:shd w:val="clear" w:color="auto" w:fill="auto"/>
          <w:lang w:val="en-US" w:eastAsia="zh-CN"/>
        </w:rPr>
        <w:sectPr>
          <w:pgSz w:w="11907" w:h="16840"/>
          <w:pgMar w:top="1418" w:right="1134" w:bottom="1418" w:left="1701" w:header="851" w:footer="851" w:gutter="0"/>
          <w:pgNumType w:fmt="decimal"/>
          <w:cols w:space="720" w:num="1"/>
          <w:docGrid w:linePitch="462" w:charSpace="0"/>
        </w:sectPr>
      </w:pPr>
    </w:p>
    <w:p w14:paraId="67EB0B79">
      <w:pPr>
        <w:rPr>
          <w:color w:val="auto"/>
          <w:sz w:val="24"/>
          <w:szCs w:val="20"/>
          <w:highlight w:val="none"/>
          <w:shd w:val="clear" w:color="auto" w:fill="auto"/>
        </w:rPr>
      </w:pPr>
      <w:r>
        <w:rPr>
          <w:rFonts w:hint="eastAsia"/>
          <w:color w:val="auto"/>
          <w:sz w:val="24"/>
          <w:szCs w:val="20"/>
          <w:highlight w:val="none"/>
          <w:shd w:val="clear" w:color="auto" w:fill="auto"/>
          <w:lang w:val="en-US" w:eastAsia="zh-CN"/>
        </w:rPr>
        <w:t xml:space="preserve"> </w:t>
      </w:r>
      <w:r>
        <w:rPr>
          <w:rFonts w:hint="eastAsia"/>
          <w:color w:val="auto"/>
          <w:sz w:val="24"/>
          <w:szCs w:val="20"/>
          <w:highlight w:val="none"/>
          <w:shd w:val="clear" w:color="auto" w:fill="auto"/>
        </w:rPr>
        <w:t>1</w:t>
      </w:r>
      <w:r>
        <w:rPr>
          <w:rFonts w:hint="eastAsia"/>
          <w:color w:val="auto"/>
          <w:sz w:val="24"/>
          <w:szCs w:val="20"/>
          <w:highlight w:val="none"/>
          <w:shd w:val="clear" w:color="auto" w:fill="auto"/>
          <w:lang w:val="en-US" w:eastAsia="zh-CN"/>
        </w:rPr>
        <w:t xml:space="preserve">2 </w:t>
      </w:r>
      <w:r>
        <w:rPr>
          <w:rFonts w:hint="eastAsia"/>
          <w:color w:val="auto"/>
          <w:sz w:val="24"/>
          <w:szCs w:val="20"/>
          <w:highlight w:val="none"/>
          <w:shd w:val="clear" w:color="auto" w:fill="auto"/>
        </w:rPr>
        <w:t xml:space="preserve"> 参加本项目人员一览表</w:t>
      </w:r>
    </w:p>
    <w:p w14:paraId="7A44B10D">
      <w:pPr>
        <w:spacing w:line="360" w:lineRule="auto"/>
        <w:jc w:val="center"/>
        <w:rPr>
          <w:rFonts w:hint="eastAsia" w:ascii="宋体" w:hAnsi="宋体"/>
          <w:b/>
          <w:color w:val="auto"/>
          <w:sz w:val="32"/>
          <w:szCs w:val="32"/>
          <w:highlight w:val="none"/>
          <w:shd w:val="clear" w:color="auto" w:fill="auto"/>
        </w:rPr>
      </w:pPr>
    </w:p>
    <w:p w14:paraId="4BDF6CD5">
      <w:pPr>
        <w:spacing w:line="360" w:lineRule="auto"/>
        <w:jc w:val="center"/>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参加本项目人员一览表</w:t>
      </w:r>
    </w:p>
    <w:p w14:paraId="21A4413D">
      <w:pPr>
        <w:snapToGrid w:val="0"/>
        <w:spacing w:line="360" w:lineRule="auto"/>
        <w:rPr>
          <w:rFonts w:ascii="宋体" w:hAnsi="宋体"/>
          <w:color w:val="auto"/>
          <w:sz w:val="22"/>
          <w:highlight w:val="none"/>
          <w:shd w:val="clear" w:color="auto" w:fill="auto"/>
        </w:rPr>
      </w:pPr>
    </w:p>
    <w:p w14:paraId="0596865B">
      <w:pPr>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项目编号：</w:t>
      </w:r>
      <w:r>
        <w:rPr>
          <w:rFonts w:hint="eastAsia" w:ascii="宋体" w:hAnsi="宋体" w:cs="宋体"/>
          <w:color w:val="auto"/>
          <w:sz w:val="24"/>
          <w:highlight w:val="none"/>
          <w:u w:val="single"/>
          <w:shd w:val="clear" w:color="auto" w:fill="auto"/>
        </w:rPr>
        <w:t xml:space="preserve">                     </w:t>
      </w:r>
    </w:p>
    <w:tbl>
      <w:tblPr>
        <w:tblStyle w:val="12"/>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648654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7F3D8CCB">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6C79E00">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C7C03BA">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D34BD6">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8EDA699">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A5298E1">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6A10CAF">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D328AAA">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5A6D0F2">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责任</w:t>
            </w:r>
          </w:p>
          <w:p w14:paraId="180E1695">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0CF6303">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项目经历或主要工作</w:t>
            </w:r>
          </w:p>
          <w:p w14:paraId="1A05D26B">
            <w:pPr>
              <w:tabs>
                <w:tab w:val="left" w:pos="9765"/>
              </w:tabs>
              <w:snapToGrid w:val="0"/>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业绩</w:t>
            </w:r>
          </w:p>
        </w:tc>
      </w:tr>
      <w:tr w14:paraId="28911B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3B567EB6">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2160428">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C91C736">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8B2580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2908D7D">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1A535C8">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C6B2317">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0D7CFE0">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E539B74">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7F30A5F">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r>
      <w:tr w14:paraId="5A87D3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85A074E">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99B421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3BE41B7">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2AE7842">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A6F52D2">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4E15DB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CDCB2BE">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A3B9A5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F675887">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ED32210">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r>
      <w:tr w14:paraId="72F203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6103D490">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F4B9AE2">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AA0AC83">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CE04358">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389A743">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038F030">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B52BBF1">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1147B53">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86F8712">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7D70FAE">
            <w:pPr>
              <w:tabs>
                <w:tab w:val="left" w:pos="9765"/>
              </w:tabs>
              <w:snapToGrid w:val="0"/>
              <w:spacing w:line="360" w:lineRule="auto"/>
              <w:rPr>
                <w:rFonts w:ascii="宋体" w:hAnsi="宋体" w:cs="宋体"/>
                <w:color w:val="auto"/>
                <w:sz w:val="24"/>
                <w:highlight w:val="none"/>
                <w:shd w:val="clear" w:color="auto" w:fill="auto"/>
              </w:rPr>
            </w:pPr>
          </w:p>
        </w:tc>
      </w:tr>
      <w:tr w14:paraId="56AC9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7CE28839">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E258841">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B4A5CD5">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76783F5">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CB65F19">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B8031D3">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150E85A">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9FFCA99">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AD6EB06">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6BA4671">
            <w:pPr>
              <w:tabs>
                <w:tab w:val="left" w:pos="9765"/>
              </w:tabs>
              <w:snapToGrid w:val="0"/>
              <w:spacing w:line="360" w:lineRule="auto"/>
              <w:rPr>
                <w:rFonts w:ascii="宋体" w:hAnsi="宋体" w:cs="宋体"/>
                <w:color w:val="auto"/>
                <w:sz w:val="24"/>
                <w:highlight w:val="none"/>
                <w:shd w:val="clear" w:color="auto" w:fill="auto"/>
              </w:rPr>
            </w:pPr>
          </w:p>
        </w:tc>
      </w:tr>
      <w:tr w14:paraId="64BF3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4A9091DF">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A27378C">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33F161D">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7F3CF6E">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C87A51D">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E697DCD">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8A99032">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4670EFF">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CD509BE">
            <w:pPr>
              <w:tabs>
                <w:tab w:val="left" w:pos="9765"/>
              </w:tabs>
              <w:snapToGrid w:val="0"/>
              <w:spacing w:line="360" w:lineRule="auto"/>
              <w:rPr>
                <w:rFonts w:ascii="宋体" w:hAnsi="宋体" w:cs="宋体"/>
                <w:color w:val="auto"/>
                <w:sz w:val="24"/>
                <w:highlight w:val="none"/>
                <w:shd w:val="clear" w:color="auto" w:fill="auto"/>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77A0862">
            <w:pPr>
              <w:tabs>
                <w:tab w:val="left" w:pos="9765"/>
              </w:tabs>
              <w:snapToGrid w:val="0"/>
              <w:spacing w:line="360" w:lineRule="auto"/>
              <w:rPr>
                <w:rFonts w:ascii="宋体" w:hAnsi="宋体" w:cs="宋体"/>
                <w:color w:val="auto"/>
                <w:sz w:val="24"/>
                <w:highlight w:val="none"/>
                <w:shd w:val="clear" w:color="auto" w:fill="auto"/>
              </w:rPr>
            </w:pPr>
          </w:p>
        </w:tc>
      </w:tr>
      <w:tr w14:paraId="030E46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49458D66">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1C02BB9">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D647F98">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1B644F6">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6B23B73">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FF0D0CC">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193CE05">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D2FE588">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27A0D2E">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65DDD4B">
            <w:pPr>
              <w:tabs>
                <w:tab w:val="left" w:pos="9765"/>
              </w:tabs>
              <w:snapToGrid w:val="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c>
      </w:tr>
    </w:tbl>
    <w:p w14:paraId="495C4569">
      <w:pPr>
        <w:tabs>
          <w:tab w:val="left" w:pos="9765"/>
        </w:tabs>
        <w:autoSpaceDE w:val="0"/>
        <w:autoSpaceDN w:val="0"/>
        <w:adjustRightInd w:val="0"/>
        <w:snapToGrid w:val="0"/>
        <w:rPr>
          <w:rFonts w:ascii="宋体" w:hAnsi="宋体" w:cs="宋体"/>
          <w:b/>
          <w:color w:val="auto"/>
          <w:sz w:val="24"/>
          <w:highlight w:val="none"/>
          <w:shd w:val="clear" w:color="auto" w:fill="auto"/>
          <w:lang w:val="zh-CN"/>
        </w:rPr>
      </w:pPr>
    </w:p>
    <w:p w14:paraId="1FB94DED">
      <w:pPr>
        <w:tabs>
          <w:tab w:val="left" w:pos="9765"/>
        </w:tabs>
        <w:autoSpaceDE w:val="0"/>
        <w:autoSpaceDN w:val="0"/>
        <w:adjustRightInd w:val="0"/>
        <w:snapToGrid w:val="0"/>
        <w:spacing w:line="360" w:lineRule="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lang w:val="zh-CN"/>
        </w:rPr>
        <w:t>注：参加本项目人员须是供应商正式职工。</w:t>
      </w:r>
    </w:p>
    <w:p w14:paraId="57C00B46">
      <w:pPr>
        <w:snapToGrid w:val="0"/>
        <w:spacing w:line="360" w:lineRule="auto"/>
        <w:rPr>
          <w:rFonts w:ascii="宋体" w:hAnsi="宋体"/>
          <w:color w:val="auto"/>
          <w:sz w:val="24"/>
          <w:highlight w:val="none"/>
          <w:shd w:val="clear" w:color="auto" w:fill="auto"/>
        </w:rPr>
      </w:pPr>
    </w:p>
    <w:p w14:paraId="6D93BFC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    ____________</w:t>
      </w:r>
    </w:p>
    <w:p w14:paraId="5ADEBCE2">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2A359F69">
      <w:pPr>
        <w:rPr>
          <w:color w:val="auto"/>
          <w:sz w:val="24"/>
          <w:szCs w:val="20"/>
          <w:highlight w:val="none"/>
          <w:shd w:val="clear" w:color="auto" w:fill="auto"/>
        </w:rPr>
      </w:pPr>
      <w:r>
        <w:rPr>
          <w:color w:val="auto"/>
          <w:kern w:val="0"/>
          <w:sz w:val="22"/>
          <w:highlight w:val="none"/>
          <w:shd w:val="clear" w:color="auto" w:fill="auto"/>
        </w:rPr>
        <w:br w:type="page"/>
      </w:r>
      <w:bookmarkStart w:id="708" w:name="_Toc288738839"/>
      <w:bookmarkStart w:id="709" w:name="_Toc288738397"/>
      <w:r>
        <w:rPr>
          <w:rFonts w:hint="eastAsia"/>
          <w:color w:val="auto"/>
          <w:sz w:val="24"/>
          <w:szCs w:val="20"/>
          <w:highlight w:val="none"/>
          <w:shd w:val="clear" w:color="auto" w:fill="auto"/>
        </w:rPr>
        <w:t>1</w:t>
      </w:r>
      <w:r>
        <w:rPr>
          <w:rFonts w:hint="eastAsia"/>
          <w:color w:val="auto"/>
          <w:sz w:val="24"/>
          <w:szCs w:val="20"/>
          <w:highlight w:val="none"/>
          <w:shd w:val="clear" w:color="auto" w:fill="auto"/>
          <w:lang w:val="en-US" w:eastAsia="zh-CN"/>
        </w:rPr>
        <w:t>3</w:t>
      </w:r>
      <w:r>
        <w:rPr>
          <w:rFonts w:hint="eastAsia"/>
          <w:color w:val="auto"/>
          <w:sz w:val="24"/>
          <w:szCs w:val="20"/>
          <w:highlight w:val="none"/>
          <w:shd w:val="clear" w:color="auto" w:fill="auto"/>
        </w:rPr>
        <w:t xml:space="preserve">  相关业绩案例一览表</w:t>
      </w:r>
    </w:p>
    <w:p w14:paraId="35904E3B">
      <w:pPr>
        <w:rPr>
          <w:color w:val="auto"/>
          <w:sz w:val="24"/>
          <w:szCs w:val="20"/>
          <w:highlight w:val="none"/>
          <w:shd w:val="clear" w:color="auto" w:fill="auto"/>
        </w:rPr>
      </w:pPr>
    </w:p>
    <w:p w14:paraId="03B78260">
      <w:pPr>
        <w:jc w:val="center"/>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相关业绩案例一览表</w:t>
      </w:r>
      <w:bookmarkEnd w:id="708"/>
      <w:bookmarkEnd w:id="709"/>
    </w:p>
    <w:p w14:paraId="4F740179">
      <w:pPr>
        <w:snapToGrid w:val="0"/>
        <w:spacing w:line="360" w:lineRule="auto"/>
        <w:jc w:val="center"/>
        <w:rPr>
          <w:rFonts w:ascii="宋体" w:hAnsi="宋体"/>
          <w:b/>
          <w:color w:val="auto"/>
          <w:sz w:val="28"/>
          <w:szCs w:val="30"/>
          <w:highlight w:val="none"/>
          <w:shd w:val="clear" w:color="auto" w:fill="auto"/>
        </w:rPr>
      </w:pPr>
    </w:p>
    <w:p w14:paraId="45CDC174">
      <w:pPr>
        <w:snapToGrid w:val="0"/>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项目编号：</w:t>
      </w:r>
      <w:r>
        <w:rPr>
          <w:rFonts w:hint="eastAsia" w:ascii="宋体" w:hAnsi="宋体" w:cs="宋体"/>
          <w:color w:val="auto"/>
          <w:sz w:val="24"/>
          <w:highlight w:val="none"/>
          <w:u w:val="single"/>
          <w:shd w:val="clear" w:color="auto" w:fill="auto"/>
        </w:rPr>
        <w:t xml:space="preserve">                   </w:t>
      </w:r>
    </w:p>
    <w:tbl>
      <w:tblPr>
        <w:tblStyle w:val="12"/>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76014D60">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09CD4146">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263CFB60">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6160602B">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7338973A">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626FDEF7">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116CFA98">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联系电话</w:t>
            </w:r>
          </w:p>
        </w:tc>
      </w:tr>
      <w:tr w14:paraId="5BDBE8A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296F2625">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DED54BF">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1DF27900">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0B39BB1D">
            <w:pPr>
              <w:tabs>
                <w:tab w:val="left" w:pos="9765"/>
              </w:tabs>
              <w:autoSpaceDE w:val="0"/>
              <w:autoSpaceDN w:val="0"/>
              <w:adjustRightInd w:val="0"/>
              <w:snapToGrid w:val="0"/>
              <w:spacing w:line="360" w:lineRule="auto"/>
              <w:jc w:val="center"/>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89672C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40AE2E68">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shd w:val="clear" w:color="auto" w:fill="auto"/>
              </w:rPr>
            </w:pPr>
          </w:p>
        </w:tc>
      </w:tr>
      <w:tr w14:paraId="28651DE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ACFF1A5">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46EE477">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5F608824">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607DB03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3D39437">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BA3431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5EE1C2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848EB8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09312D6">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27FEC17">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1C9D1F8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756F635">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1DE5E9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76B3C71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6CA7709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23EAD90">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00927C89">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4CB6CB17">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148FB140">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0E9DAD4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5F54C92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45BCC50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300356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C9FA9A1">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EC2956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F16607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448C0F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6D1467B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DB6221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8AE2ED0">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04DE1098">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22FA25F">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12D0C512">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1525161">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6B080E1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0BAB681">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3FAFA5C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B22625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17043DD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551F54C">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BBFD6F6">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40F7FBA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5D5B923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4DB80E0">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18405805">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3114D1A">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F34E87D">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E1C7883">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r w14:paraId="047E54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82CE3E8">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4A4DCD66">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1FC9F62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02F2B0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36BB2C4">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F55BCDE">
            <w:pPr>
              <w:tabs>
                <w:tab w:val="left" w:pos="9765"/>
              </w:tabs>
              <w:autoSpaceDE w:val="0"/>
              <w:autoSpaceDN w:val="0"/>
              <w:adjustRightInd w:val="0"/>
              <w:snapToGrid w:val="0"/>
              <w:spacing w:line="360" w:lineRule="auto"/>
              <w:rPr>
                <w:rFonts w:ascii="宋体" w:hAnsi="宋体" w:cs="宋体"/>
                <w:color w:val="auto"/>
                <w:sz w:val="24"/>
                <w:highlight w:val="none"/>
                <w:shd w:val="clear" w:color="auto" w:fill="auto"/>
              </w:rPr>
            </w:pPr>
          </w:p>
        </w:tc>
      </w:tr>
    </w:tbl>
    <w:p w14:paraId="5CA02611">
      <w:pPr>
        <w:tabs>
          <w:tab w:val="left" w:pos="9765"/>
        </w:tabs>
        <w:autoSpaceDE w:val="0"/>
        <w:autoSpaceDN w:val="0"/>
        <w:adjustRightInd w:val="0"/>
        <w:snapToGrid w:val="0"/>
        <w:rPr>
          <w:rFonts w:ascii="宋体" w:hAnsi="宋体" w:cs="宋体"/>
          <w:color w:val="auto"/>
          <w:sz w:val="24"/>
          <w:highlight w:val="none"/>
          <w:shd w:val="clear" w:color="auto" w:fill="auto"/>
          <w:lang w:val="zh-CN"/>
        </w:rPr>
      </w:pPr>
    </w:p>
    <w:p w14:paraId="3A755759">
      <w:pPr>
        <w:snapToGrid w:val="0"/>
        <w:spacing w:line="360" w:lineRule="auto"/>
        <w:rPr>
          <w:rFonts w:ascii="宋体" w:hAnsi="宋体" w:cs="宋体"/>
          <w:color w:val="auto"/>
          <w:sz w:val="24"/>
          <w:highlight w:val="none"/>
          <w:shd w:val="clear" w:color="auto" w:fill="auto"/>
        </w:rPr>
      </w:pPr>
    </w:p>
    <w:p w14:paraId="08BC22C4">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highlight w:val="none"/>
          <w:shd w:val="clear" w:color="auto" w:fill="auto"/>
        </w:rPr>
        <w:t>供应商名称（加盖公章）</w:t>
      </w:r>
      <w:r>
        <w:rPr>
          <w:color w:val="auto"/>
          <w:sz w:val="24"/>
          <w:highlight w:val="none"/>
          <w:shd w:val="clear" w:color="auto" w:fill="auto"/>
          <w:lang w:val="zh-CN"/>
        </w:rPr>
        <w:t>：    ____________</w:t>
      </w:r>
    </w:p>
    <w:p w14:paraId="2FD7A55A">
      <w:pPr>
        <w:autoSpaceDE w:val="0"/>
        <w:autoSpaceDN w:val="0"/>
        <w:adjustRightInd w:val="0"/>
        <w:snapToGrid w:val="0"/>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p>
    <w:p w14:paraId="265B38FF">
      <w:pPr>
        <w:spacing w:line="360" w:lineRule="auto"/>
        <w:outlineLvl w:val="2"/>
        <w:rPr>
          <w:rFonts w:hint="eastAsia"/>
          <w:color w:val="auto"/>
          <w:sz w:val="24"/>
          <w:szCs w:val="20"/>
          <w:highlight w:val="none"/>
          <w:shd w:val="clear" w:color="auto" w:fill="auto"/>
        </w:rPr>
      </w:pPr>
    </w:p>
    <w:p w14:paraId="14323DE9">
      <w:pPr>
        <w:spacing w:line="360" w:lineRule="auto"/>
        <w:outlineLvl w:val="2"/>
        <w:rPr>
          <w:rFonts w:hint="eastAsia"/>
          <w:color w:val="auto"/>
          <w:sz w:val="24"/>
          <w:szCs w:val="20"/>
          <w:highlight w:val="none"/>
          <w:shd w:val="clear" w:color="auto" w:fill="auto"/>
        </w:rPr>
      </w:pPr>
    </w:p>
    <w:p w14:paraId="1B59980F">
      <w:pPr>
        <w:spacing w:line="360" w:lineRule="auto"/>
        <w:outlineLvl w:val="2"/>
        <w:rPr>
          <w:rFonts w:hint="eastAsia"/>
          <w:color w:val="auto"/>
          <w:sz w:val="24"/>
          <w:szCs w:val="20"/>
          <w:highlight w:val="none"/>
          <w:shd w:val="clear" w:color="auto" w:fill="auto"/>
        </w:rPr>
      </w:pPr>
    </w:p>
    <w:p w14:paraId="5FB59EA9">
      <w:pPr>
        <w:spacing w:line="360" w:lineRule="auto"/>
        <w:outlineLvl w:val="2"/>
        <w:rPr>
          <w:color w:val="auto"/>
          <w:sz w:val="24"/>
          <w:szCs w:val="20"/>
          <w:highlight w:val="none"/>
          <w:shd w:val="clear" w:color="auto" w:fill="auto"/>
        </w:rPr>
      </w:pPr>
    </w:p>
    <w:p w14:paraId="090D2D4F">
      <w:pPr>
        <w:spacing w:line="360" w:lineRule="auto"/>
        <w:outlineLvl w:val="2"/>
        <w:rPr>
          <w:color w:val="auto"/>
          <w:sz w:val="24"/>
          <w:highlight w:val="none"/>
          <w:shd w:val="clear" w:color="auto" w:fill="auto"/>
        </w:rPr>
      </w:pPr>
      <w:r>
        <w:rPr>
          <w:color w:val="auto"/>
          <w:sz w:val="24"/>
          <w:szCs w:val="20"/>
          <w:highlight w:val="none"/>
          <w:shd w:val="clear" w:color="auto" w:fill="auto"/>
        </w:rPr>
        <w:br w:type="page"/>
      </w:r>
      <w:r>
        <w:rPr>
          <w:color w:val="auto"/>
          <w:sz w:val="24"/>
          <w:szCs w:val="20"/>
          <w:highlight w:val="none"/>
          <w:shd w:val="clear" w:color="auto" w:fill="auto"/>
        </w:rPr>
        <w:t>1</w:t>
      </w:r>
      <w:r>
        <w:rPr>
          <w:rFonts w:hint="eastAsia"/>
          <w:color w:val="auto"/>
          <w:sz w:val="24"/>
          <w:szCs w:val="20"/>
          <w:highlight w:val="none"/>
          <w:shd w:val="clear" w:color="auto" w:fill="auto"/>
          <w:lang w:val="en-US" w:eastAsia="zh-CN"/>
        </w:rPr>
        <w:t>4</w:t>
      </w:r>
      <w:r>
        <w:rPr>
          <w:color w:val="auto"/>
          <w:sz w:val="24"/>
          <w:szCs w:val="20"/>
          <w:highlight w:val="none"/>
          <w:shd w:val="clear" w:color="auto" w:fill="auto"/>
        </w:rPr>
        <w:t xml:space="preserve">  磋商文件要求提供或供应商认为应附的其他材料</w:t>
      </w:r>
    </w:p>
    <w:p w14:paraId="4E4E8B20">
      <w:pPr>
        <w:rPr>
          <w:b/>
          <w:color w:val="auto"/>
          <w:sz w:val="36"/>
          <w:szCs w:val="36"/>
          <w:highlight w:val="none"/>
          <w:shd w:val="clear" w:color="auto" w:fill="auto"/>
        </w:rPr>
      </w:pPr>
    </w:p>
    <w:p w14:paraId="6A5C0B54">
      <w:pPr>
        <w:rPr>
          <w:color w:val="auto"/>
          <w:sz w:val="24"/>
          <w:highlight w:val="none"/>
          <w:shd w:val="clear" w:color="auto" w:fill="auto"/>
          <w:lang w:val="zh-CN"/>
        </w:rPr>
      </w:pPr>
      <w:r>
        <w:rPr>
          <w:color w:val="auto"/>
          <w:sz w:val="24"/>
          <w:szCs w:val="20"/>
          <w:highlight w:val="none"/>
          <w:shd w:val="clear" w:color="auto" w:fill="auto"/>
        </w:rPr>
        <w:t xml:space="preserve"> </w:t>
      </w:r>
    </w:p>
    <w:p w14:paraId="1EF44E90">
      <w:pPr>
        <w:widowControl/>
        <w:jc w:val="left"/>
        <w:rPr>
          <w:b/>
          <w:color w:val="auto"/>
          <w:sz w:val="36"/>
          <w:szCs w:val="36"/>
          <w:highlight w:val="none"/>
          <w:shd w:val="clear" w:color="auto" w:fill="auto"/>
        </w:rPr>
      </w:pPr>
    </w:p>
    <w:p w14:paraId="15AFCEC7">
      <w:pPr>
        <w:rPr>
          <w:color w:val="auto"/>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KSOFBDAA233C">
    <w:panose1 w:val="02000500000000000000"/>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69C68">
    <w:pPr>
      <w:pStyle w:val="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A71A4">
    <w:pPr>
      <w:pStyle w:val="9"/>
      <w:framePr w:wrap="around" w:vAnchor="text" w:hAnchor="margin" w:xAlign="center" w:y="1"/>
      <w:rPr>
        <w:rStyle w:val="14"/>
      </w:rPr>
    </w:pPr>
    <w:r>
      <w:fldChar w:fldCharType="begin"/>
    </w:r>
    <w:r>
      <w:rPr>
        <w:rStyle w:val="14"/>
      </w:rPr>
      <w:instrText xml:space="preserve">PAGE  </w:instrText>
    </w:r>
    <w:r>
      <w:fldChar w:fldCharType="end"/>
    </w:r>
  </w:p>
  <w:p w14:paraId="02DEC95C">
    <w:pPr>
      <w:pStyle w:val="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AA958">
    <w:pPr>
      <w:pStyle w:val="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55220">
    <w:pPr>
      <w:pStyle w:val="9"/>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3EC75D">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6F3EC75D">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F88E4">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2C0D2B">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32C0D2B">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4E721">
    <w:pPr>
      <w:pStyle w:val="9"/>
      <w:framePr w:wrap="around" w:vAnchor="text" w:hAnchor="margin" w:xAlign="right" w:y="1"/>
      <w:rPr>
        <w:rStyle w:val="14"/>
      </w:rPr>
    </w:pPr>
    <w:r>
      <w:rPr>
        <w:rStyle w:val="14"/>
      </w:rPr>
      <w:fldChar w:fldCharType="begin"/>
    </w:r>
    <w:r>
      <w:rPr>
        <w:rStyle w:val="14"/>
      </w:rPr>
      <w:instrText xml:space="preserve">PAGE  </w:instrText>
    </w:r>
    <w:r>
      <w:rPr>
        <w:rStyle w:val="14"/>
      </w:rPr>
      <w:fldChar w:fldCharType="end"/>
    </w:r>
  </w:p>
  <w:p w14:paraId="089990CF">
    <w:pPr>
      <w:pStyle w:val="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E7EE4">
    <w:pPr>
      <w:pStyle w:val="9"/>
      <w:framePr w:wrap="around" w:vAnchor="text" w:hAnchor="margin" w:xAlign="right" w:y="1"/>
      <w:rPr>
        <w:rStyle w:val="14"/>
      </w:rPr>
    </w:pPr>
    <w:r>
      <w:rPr>
        <w:rStyle w:val="14"/>
      </w:rPr>
      <w:fldChar w:fldCharType="begin"/>
    </w:r>
    <w:r>
      <w:rPr>
        <w:rStyle w:val="14"/>
      </w:rPr>
      <w:instrText xml:space="preserve">PAGE  </w:instrText>
    </w:r>
    <w:r>
      <w:rPr>
        <w:rStyle w:val="14"/>
      </w:rPr>
      <w:fldChar w:fldCharType="end"/>
    </w:r>
  </w:p>
  <w:p w14:paraId="6B93D2B2">
    <w:pPr>
      <w:pStyle w:val="9"/>
      <w:ind w:right="360"/>
    </w:pPr>
  </w:p>
  <w:p w14:paraId="46B44E1A"/>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92F69">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52C93">
    <w:pPr>
      <w:pStyle w:val="10"/>
      <w:jc w:val="right"/>
    </w:pPr>
    <w:r>
      <w:rPr>
        <w:rFonts w:hint="eastAsia"/>
        <w:lang w:eastAsia="zh-CN"/>
      </w:rPr>
      <w:t>常州市中医医院冷却塔改造工程</w:t>
    </w:r>
    <w:r>
      <w:rPr>
        <w:rFonts w:hint="eastAsia"/>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0EFA8">
    <w:pPr>
      <w:pStyle w:val="10"/>
      <w:pBdr>
        <w:bottom w:val="single" w:color="auto" w:sz="4" w:space="1"/>
      </w:pBdr>
      <w:jc w:val="right"/>
    </w:pPr>
    <w:r>
      <w:rPr>
        <w:rFonts w:hint="eastAsia"/>
        <w:lang w:eastAsia="zh-CN"/>
      </w:rPr>
      <w:t>常州市中医医院冷却塔改造工程</w:t>
    </w:r>
    <w:r>
      <w:rPr>
        <w:rFonts w:hint="eastAsia"/>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6C740">
    <w:pPr>
      <w:pStyle w:val="10"/>
    </w:pPr>
  </w:p>
  <w:p w14:paraId="7374DCC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3BB3">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zMmFhMDA3ZTkyMWVkZDI1Mzg5Y2U4ZGMzM2IxNjkifQ=="/>
    <w:docVar w:name="KSO_WPS_MARK_KEY" w:val="3e19a8c2-64c9-4a47-b4ae-120f07e57314"/>
  </w:docVars>
  <w:rsids>
    <w:rsidRoot w:val="6E5D386A"/>
    <w:rsid w:val="00643BE3"/>
    <w:rsid w:val="00997D30"/>
    <w:rsid w:val="011F5CB6"/>
    <w:rsid w:val="0147153B"/>
    <w:rsid w:val="016C2C93"/>
    <w:rsid w:val="02825959"/>
    <w:rsid w:val="02A14C7A"/>
    <w:rsid w:val="03F37758"/>
    <w:rsid w:val="041B3604"/>
    <w:rsid w:val="045A3333"/>
    <w:rsid w:val="0495080F"/>
    <w:rsid w:val="05BC3CF7"/>
    <w:rsid w:val="05D52550"/>
    <w:rsid w:val="06037A7D"/>
    <w:rsid w:val="06232221"/>
    <w:rsid w:val="0709178E"/>
    <w:rsid w:val="08CE0A58"/>
    <w:rsid w:val="094C4255"/>
    <w:rsid w:val="098B6AD1"/>
    <w:rsid w:val="09E808F0"/>
    <w:rsid w:val="0A582AC6"/>
    <w:rsid w:val="0AD96F7B"/>
    <w:rsid w:val="0B0E5765"/>
    <w:rsid w:val="0BA66CC6"/>
    <w:rsid w:val="0BF3656C"/>
    <w:rsid w:val="0C177D5B"/>
    <w:rsid w:val="0C193AD3"/>
    <w:rsid w:val="0C5673DD"/>
    <w:rsid w:val="0D0522AA"/>
    <w:rsid w:val="0D602343"/>
    <w:rsid w:val="0E715E49"/>
    <w:rsid w:val="0FC76BED"/>
    <w:rsid w:val="0FCE72CB"/>
    <w:rsid w:val="10312CD7"/>
    <w:rsid w:val="107C6A6C"/>
    <w:rsid w:val="10EE4E82"/>
    <w:rsid w:val="12C927BB"/>
    <w:rsid w:val="13233662"/>
    <w:rsid w:val="137A74DF"/>
    <w:rsid w:val="139F20ED"/>
    <w:rsid w:val="142D01AE"/>
    <w:rsid w:val="14952165"/>
    <w:rsid w:val="149D115E"/>
    <w:rsid w:val="14F450DE"/>
    <w:rsid w:val="15437E13"/>
    <w:rsid w:val="161157A6"/>
    <w:rsid w:val="170840D6"/>
    <w:rsid w:val="17487963"/>
    <w:rsid w:val="17681DB3"/>
    <w:rsid w:val="18491BE4"/>
    <w:rsid w:val="189C1857"/>
    <w:rsid w:val="18B55378"/>
    <w:rsid w:val="19056169"/>
    <w:rsid w:val="192F40A1"/>
    <w:rsid w:val="19B0396B"/>
    <w:rsid w:val="1A23727F"/>
    <w:rsid w:val="1A644AB4"/>
    <w:rsid w:val="1AFF7B66"/>
    <w:rsid w:val="1B440441"/>
    <w:rsid w:val="1B7C4BEE"/>
    <w:rsid w:val="1C177904"/>
    <w:rsid w:val="1C8925AF"/>
    <w:rsid w:val="1C976CDD"/>
    <w:rsid w:val="1CF118D4"/>
    <w:rsid w:val="1F2E4285"/>
    <w:rsid w:val="1F861028"/>
    <w:rsid w:val="1F8D23B7"/>
    <w:rsid w:val="1F901EBC"/>
    <w:rsid w:val="21041119"/>
    <w:rsid w:val="220345DE"/>
    <w:rsid w:val="22723029"/>
    <w:rsid w:val="22981820"/>
    <w:rsid w:val="229B303C"/>
    <w:rsid w:val="234818B4"/>
    <w:rsid w:val="234A0C57"/>
    <w:rsid w:val="239F4DAE"/>
    <w:rsid w:val="2457742E"/>
    <w:rsid w:val="246D5167"/>
    <w:rsid w:val="24A95133"/>
    <w:rsid w:val="24CA7C09"/>
    <w:rsid w:val="258778A8"/>
    <w:rsid w:val="25BC382C"/>
    <w:rsid w:val="26C32B62"/>
    <w:rsid w:val="279B6C2D"/>
    <w:rsid w:val="27A460F5"/>
    <w:rsid w:val="27BD01A6"/>
    <w:rsid w:val="291B4ED7"/>
    <w:rsid w:val="2A3526B7"/>
    <w:rsid w:val="2A353D77"/>
    <w:rsid w:val="2AA43736"/>
    <w:rsid w:val="2B033E75"/>
    <w:rsid w:val="2B7E52A9"/>
    <w:rsid w:val="2B8A6344"/>
    <w:rsid w:val="2C04684A"/>
    <w:rsid w:val="2C9F197B"/>
    <w:rsid w:val="2D4517DA"/>
    <w:rsid w:val="2DAC33B3"/>
    <w:rsid w:val="2DB66F7C"/>
    <w:rsid w:val="2DD3200B"/>
    <w:rsid w:val="2DDC26A4"/>
    <w:rsid w:val="2E516A26"/>
    <w:rsid w:val="2E97542F"/>
    <w:rsid w:val="308B0772"/>
    <w:rsid w:val="31997CB4"/>
    <w:rsid w:val="32843E49"/>
    <w:rsid w:val="328D3E75"/>
    <w:rsid w:val="33786F3D"/>
    <w:rsid w:val="34060958"/>
    <w:rsid w:val="34BD0DD0"/>
    <w:rsid w:val="34D547E6"/>
    <w:rsid w:val="358E747B"/>
    <w:rsid w:val="359F29EC"/>
    <w:rsid w:val="362D7FF8"/>
    <w:rsid w:val="363D72EF"/>
    <w:rsid w:val="36992CCD"/>
    <w:rsid w:val="36EF34FF"/>
    <w:rsid w:val="36F17277"/>
    <w:rsid w:val="370B62AA"/>
    <w:rsid w:val="37A7763F"/>
    <w:rsid w:val="37BD53AB"/>
    <w:rsid w:val="37C8622A"/>
    <w:rsid w:val="38AA1794"/>
    <w:rsid w:val="38AE3672"/>
    <w:rsid w:val="3A3221F1"/>
    <w:rsid w:val="3A737C3C"/>
    <w:rsid w:val="3AEC57BB"/>
    <w:rsid w:val="3B3140E6"/>
    <w:rsid w:val="3BBB7067"/>
    <w:rsid w:val="3C0A2E3F"/>
    <w:rsid w:val="3C4C7857"/>
    <w:rsid w:val="3C812135"/>
    <w:rsid w:val="3CC7638F"/>
    <w:rsid w:val="3E4B54BF"/>
    <w:rsid w:val="3E67017E"/>
    <w:rsid w:val="3EA77349"/>
    <w:rsid w:val="3F1134F2"/>
    <w:rsid w:val="3F6727CC"/>
    <w:rsid w:val="403221B3"/>
    <w:rsid w:val="40750F19"/>
    <w:rsid w:val="40AB0497"/>
    <w:rsid w:val="416E08D0"/>
    <w:rsid w:val="42482511"/>
    <w:rsid w:val="424E419F"/>
    <w:rsid w:val="425357A7"/>
    <w:rsid w:val="438B3B5A"/>
    <w:rsid w:val="43E45E93"/>
    <w:rsid w:val="4411350E"/>
    <w:rsid w:val="446136D6"/>
    <w:rsid w:val="44BA339E"/>
    <w:rsid w:val="44D0671E"/>
    <w:rsid w:val="45597815"/>
    <w:rsid w:val="457E3A30"/>
    <w:rsid w:val="468036F5"/>
    <w:rsid w:val="47C562E2"/>
    <w:rsid w:val="47D77DC3"/>
    <w:rsid w:val="48580F04"/>
    <w:rsid w:val="48BD16AF"/>
    <w:rsid w:val="49517217"/>
    <w:rsid w:val="49BE425B"/>
    <w:rsid w:val="49F42EAF"/>
    <w:rsid w:val="4A121587"/>
    <w:rsid w:val="4AC960E9"/>
    <w:rsid w:val="4ACF67C0"/>
    <w:rsid w:val="4B934894"/>
    <w:rsid w:val="4BF766AC"/>
    <w:rsid w:val="4C60482B"/>
    <w:rsid w:val="4C63256E"/>
    <w:rsid w:val="4C72455F"/>
    <w:rsid w:val="4CA70A70"/>
    <w:rsid w:val="4D0258E3"/>
    <w:rsid w:val="4DD80905"/>
    <w:rsid w:val="4DDA23BB"/>
    <w:rsid w:val="4E17648E"/>
    <w:rsid w:val="4EE647F9"/>
    <w:rsid w:val="4F8847C5"/>
    <w:rsid w:val="4FE237A9"/>
    <w:rsid w:val="50D13F4A"/>
    <w:rsid w:val="522307D5"/>
    <w:rsid w:val="527E5A0B"/>
    <w:rsid w:val="529308D2"/>
    <w:rsid w:val="52EA4C72"/>
    <w:rsid w:val="52EA4E4F"/>
    <w:rsid w:val="53386CD6"/>
    <w:rsid w:val="53C02935"/>
    <w:rsid w:val="53DE61DE"/>
    <w:rsid w:val="544E1410"/>
    <w:rsid w:val="5511700B"/>
    <w:rsid w:val="55C46DAE"/>
    <w:rsid w:val="56B849B7"/>
    <w:rsid w:val="57476D14"/>
    <w:rsid w:val="57F6757F"/>
    <w:rsid w:val="58020E8D"/>
    <w:rsid w:val="58111D92"/>
    <w:rsid w:val="58523BC2"/>
    <w:rsid w:val="589E6E07"/>
    <w:rsid w:val="58B55EFF"/>
    <w:rsid w:val="593B28A8"/>
    <w:rsid w:val="59861649"/>
    <w:rsid w:val="5A0E3B19"/>
    <w:rsid w:val="5A490FF5"/>
    <w:rsid w:val="5A5966D0"/>
    <w:rsid w:val="5A7122F9"/>
    <w:rsid w:val="5A9F6E67"/>
    <w:rsid w:val="5AEF59F3"/>
    <w:rsid w:val="5AF32D0E"/>
    <w:rsid w:val="5AF4436C"/>
    <w:rsid w:val="5CBC5002"/>
    <w:rsid w:val="5CDC7F59"/>
    <w:rsid w:val="5CF1710A"/>
    <w:rsid w:val="5D091059"/>
    <w:rsid w:val="5D1A0A26"/>
    <w:rsid w:val="5E115985"/>
    <w:rsid w:val="5EC510D8"/>
    <w:rsid w:val="5F7062F0"/>
    <w:rsid w:val="60536729"/>
    <w:rsid w:val="608E59B3"/>
    <w:rsid w:val="60D02615"/>
    <w:rsid w:val="61107851"/>
    <w:rsid w:val="62BA005E"/>
    <w:rsid w:val="631A52DC"/>
    <w:rsid w:val="637B1AF3"/>
    <w:rsid w:val="639257BA"/>
    <w:rsid w:val="642D7291"/>
    <w:rsid w:val="6523255C"/>
    <w:rsid w:val="654D2100"/>
    <w:rsid w:val="656C3734"/>
    <w:rsid w:val="65892E76"/>
    <w:rsid w:val="659F06A6"/>
    <w:rsid w:val="66157FDD"/>
    <w:rsid w:val="661B018A"/>
    <w:rsid w:val="662A7F2C"/>
    <w:rsid w:val="66925AD1"/>
    <w:rsid w:val="6740552D"/>
    <w:rsid w:val="6A086F97"/>
    <w:rsid w:val="6A266C5C"/>
    <w:rsid w:val="6AC579A2"/>
    <w:rsid w:val="6B7400A5"/>
    <w:rsid w:val="6C506213"/>
    <w:rsid w:val="6CAA7610"/>
    <w:rsid w:val="6CEB7CE9"/>
    <w:rsid w:val="6D084167"/>
    <w:rsid w:val="6D5E04BB"/>
    <w:rsid w:val="6E5D386A"/>
    <w:rsid w:val="70D32F6E"/>
    <w:rsid w:val="7155100A"/>
    <w:rsid w:val="71B64922"/>
    <w:rsid w:val="72100BFB"/>
    <w:rsid w:val="72CA5C54"/>
    <w:rsid w:val="72EC751B"/>
    <w:rsid w:val="747B1953"/>
    <w:rsid w:val="758D7B90"/>
    <w:rsid w:val="765B183C"/>
    <w:rsid w:val="76781F92"/>
    <w:rsid w:val="769767EC"/>
    <w:rsid w:val="76FA74A7"/>
    <w:rsid w:val="77A77481"/>
    <w:rsid w:val="77F07E31"/>
    <w:rsid w:val="781F7918"/>
    <w:rsid w:val="7826607A"/>
    <w:rsid w:val="782B3146"/>
    <w:rsid w:val="786170B2"/>
    <w:rsid w:val="78DF7A94"/>
    <w:rsid w:val="7A9B2D4F"/>
    <w:rsid w:val="7B8E6410"/>
    <w:rsid w:val="7BE75B20"/>
    <w:rsid w:val="7C06244A"/>
    <w:rsid w:val="7D95271F"/>
    <w:rsid w:val="7DBE45BB"/>
    <w:rsid w:val="7E5F7E4B"/>
    <w:rsid w:val="7E9555D7"/>
    <w:rsid w:val="7EDC2502"/>
    <w:rsid w:val="7F1A5D2F"/>
    <w:rsid w:val="7F1B620C"/>
    <w:rsid w:val="7FB97D55"/>
    <w:rsid w:val="7FE404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3"/>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Normal Indent"/>
    <w:basedOn w:val="1"/>
    <w:next w:val="1"/>
    <w:qFormat/>
    <w:uiPriority w:val="0"/>
    <w:pPr>
      <w:autoSpaceDE w:val="0"/>
      <w:autoSpaceDN w:val="0"/>
      <w:adjustRightInd w:val="0"/>
      <w:ind w:firstLine="420"/>
      <w:jc w:val="left"/>
    </w:pPr>
    <w:rPr>
      <w:rFonts w:ascii="宋体"/>
      <w:sz w:val="24"/>
    </w:rPr>
  </w:style>
  <w:style w:type="paragraph" w:styleId="4">
    <w:name w:val="Document Map"/>
    <w:basedOn w:val="1"/>
    <w:next w:val="1"/>
    <w:qFormat/>
    <w:uiPriority w:val="0"/>
    <w:pPr>
      <w:shd w:val="clear" w:color="auto" w:fill="000080"/>
    </w:pPr>
  </w:style>
  <w:style w:type="paragraph" w:styleId="5">
    <w:name w:val="annotation text"/>
    <w:basedOn w:val="1"/>
    <w:qFormat/>
    <w:uiPriority w:val="0"/>
    <w:pPr>
      <w:jc w:val="left"/>
    </w:pPr>
  </w:style>
  <w:style w:type="paragraph" w:styleId="6">
    <w:name w:val="Body Text"/>
    <w:basedOn w:val="1"/>
    <w:next w:val="1"/>
    <w:qFormat/>
    <w:uiPriority w:val="0"/>
    <w:pPr>
      <w:tabs>
        <w:tab w:val="left" w:pos="567"/>
      </w:tabs>
      <w:spacing w:before="120" w:line="22" w:lineRule="atLeast"/>
    </w:pPr>
    <w:rPr>
      <w:rFonts w:ascii="宋体" w:hAnsi="宋体"/>
      <w:sz w:val="24"/>
    </w:rPr>
  </w:style>
  <w:style w:type="paragraph" w:styleId="7">
    <w:name w:val="Body Text Indent"/>
    <w:basedOn w:val="1"/>
    <w:next w:val="1"/>
    <w:qFormat/>
    <w:uiPriority w:val="0"/>
    <w:pPr>
      <w:spacing w:line="360" w:lineRule="auto"/>
      <w:ind w:firstLine="570"/>
    </w:pPr>
    <w:rPr>
      <w:sz w:val="24"/>
    </w:rPr>
  </w:style>
  <w:style w:type="paragraph" w:styleId="8">
    <w:name w:val="Plain Text"/>
    <w:basedOn w:val="1"/>
    <w:qFormat/>
    <w:uiPriority w:val="0"/>
    <w:rPr>
      <w:rFonts w:hint="eastAsia" w:ascii="宋体" w:hAnsi="Courier New"/>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left" w:pos="1050"/>
        <w:tab w:val="right" w:leader="dot" w:pos="8937"/>
      </w:tabs>
      <w:spacing w:line="300" w:lineRule="auto"/>
    </w:pPr>
    <w:rPr>
      <w:rFonts w:ascii="宋体" w:hAnsi="宋体"/>
      <w:b/>
      <w:sz w:val="24"/>
    </w:rPr>
  </w:style>
  <w:style w:type="character" w:styleId="14">
    <w:name w:val="page number"/>
    <w:basedOn w:val="13"/>
    <w:qFormat/>
    <w:uiPriority w:val="0"/>
  </w:style>
  <w:style w:type="character" w:styleId="15">
    <w:name w:val="Hyperlink"/>
    <w:qFormat/>
    <w:uiPriority w:val="99"/>
    <w:rPr>
      <w:color w:val="0000FF"/>
      <w:u w:val="single"/>
    </w:rPr>
  </w:style>
  <w:style w:type="paragraph" w:styleId="16">
    <w:name w:val="List Paragraph"/>
    <w:basedOn w:val="1"/>
    <w:qFormat/>
    <w:uiPriority w:val="34"/>
    <w:pPr>
      <w:ind w:firstLine="420" w:firstLineChars="200"/>
    </w:pPr>
    <w:rPr>
      <w:rFonts w:ascii="Calibri" w:hAnsi="Calibri"/>
      <w:szCs w:val="22"/>
    </w:rPr>
  </w:style>
  <w:style w:type="paragraph" w:customStyle="1" w:styleId="17">
    <w:name w:val="成文日期"/>
    <w:basedOn w:val="1"/>
    <w:qFormat/>
    <w:uiPriority w:val="0"/>
    <w:pPr>
      <w:spacing w:line="570" w:lineRule="exact"/>
      <w:ind w:right="400" w:rightChars="400" w:firstLine="200" w:firstLineChars="200"/>
      <w:jc w:val="right"/>
    </w:pPr>
    <w:rPr>
      <w:rFonts w:ascii="仿宋_GB2312" w:eastAsia="仿宋_GB2312"/>
      <w:sz w:val="32"/>
      <w:szCs w:val="20"/>
    </w:rPr>
  </w:style>
  <w:style w:type="paragraph" w:customStyle="1" w:styleId="18">
    <w:name w:val="null3"/>
    <w:hidden/>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12714</Words>
  <Characters>13281</Characters>
  <Lines>0</Lines>
  <Paragraphs>0</Paragraphs>
  <TotalTime>0</TotalTime>
  <ScaleCrop>false</ScaleCrop>
  <LinksUpToDate>false</LinksUpToDate>
  <CharactersWithSpaces>13534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2024-08-12T03:22:00Z</dcterms:created>
  <dc:creator>π</dc:creator>
  <cp:lastModifiedBy>XU</cp:lastModifiedBy>
  <cp:lastPrinted>2025-06-03T06:49:00Z</cp:lastPrinted>
  <dcterms:modified xsi:type="dcterms:W3CDTF">2026-01-04T02:48:01Z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ED062CDCDCA346369AD42C0A291B8E99_13</vt:lpwstr>
  </property>
  <property fmtid="{D5CDD505-2E9C-101B-9397-08002B2CF9AE}" pid="4" name="KSOTemplateDocerSaveRecord">
    <vt:lpwstr>eyJoZGlkIjoiZDI2OTIxZjNiZjQyM2RhZGE1NjdmY2MxYTljZDAzODciLCJ1c2VySWQiOiIxNDk3NzQ3NTk5In0=</vt:lpwstr>
  </property>
</Properties>
</file>